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CF7AFB" w:rsidRDefault="003766E5">
      <w:pPr>
        <w:pBdr>
          <w:top w:val="nil"/>
          <w:left w:val="nil"/>
          <w:bottom w:val="nil"/>
          <w:right w:val="nil"/>
          <w:between w:val="nil"/>
        </w:pBdr>
        <w:tabs>
          <w:tab w:val="center" w:pos="4153"/>
          <w:tab w:val="right" w:pos="8306"/>
          <w:tab w:val="center" w:pos="4513"/>
          <w:tab w:val="right" w:pos="9026"/>
        </w:tabs>
        <w:spacing w:before="120" w:after="120"/>
        <w:rPr>
          <w:b/>
          <w:color w:val="000000"/>
          <w:sz w:val="36"/>
          <w:szCs w:val="36"/>
        </w:rPr>
      </w:pPr>
      <w:bookmarkStart w:id="0" w:name="_heading=h.h23eyx4l80nh" w:colFirst="0" w:colLast="0"/>
      <w:bookmarkEnd w:id="0"/>
      <w:r>
        <w:rPr>
          <w:b/>
          <w:color w:val="000000"/>
          <w:sz w:val="36"/>
          <w:szCs w:val="36"/>
        </w:rPr>
        <w:t>Call-Off Schedule 9A (Security: Short Form)</w:t>
      </w:r>
    </w:p>
    <w:sdt>
      <w:sdtPr>
        <w:tag w:val="goog_rdk_9"/>
        <w:id w:val="-1749909395"/>
      </w:sdtPr>
      <w:sdtEndPr/>
      <w:sdtContent>
        <w:p w14:paraId="00000002" w14:textId="77777777" w:rsidR="00CF7AFB" w:rsidRPr="00FE2F65" w:rsidRDefault="00BB0B73">
          <w:pPr>
            <w:spacing w:before="120" w:after="120"/>
            <w:rPr>
              <w:b/>
              <w:i/>
              <w:highlight w:val="yellow"/>
            </w:rPr>
          </w:pPr>
          <w:sdt>
            <w:sdtPr>
              <w:tag w:val="goog_rdk_1"/>
              <w:id w:val="-1823904760"/>
            </w:sdtPr>
            <w:sdtEndPr/>
            <w:sdtContent>
              <w:sdt>
                <w:sdtPr>
                  <w:tag w:val="goog_rdk_2"/>
                  <w:id w:val="575634975"/>
                </w:sdtPr>
                <w:sdtEndPr/>
                <w:sdtContent/>
              </w:sdt>
              <w:sdt>
                <w:sdtPr>
                  <w:tag w:val="goog_rdk_3"/>
                  <w:id w:val="-1900386309"/>
                </w:sdtPr>
                <w:sdtEndPr/>
                <w:sdtContent>
                  <w:r w:rsidR="003766E5" w:rsidRPr="00FE2F65">
                    <w:rPr>
                      <w:b/>
                      <w:i/>
                      <w:highlight w:val="yellow"/>
                    </w:rPr>
                    <w:t>[Buyer Guidance:</w:t>
                  </w:r>
                </w:sdtContent>
              </w:sdt>
              <w:sdt>
                <w:sdtPr>
                  <w:tag w:val="goog_rdk_4"/>
                  <w:id w:val="1782342898"/>
                </w:sdtPr>
                <w:sdtEndPr/>
                <w:sdtContent>
                  <w:r w:rsidR="003766E5" w:rsidRPr="00FE2F65">
                    <w:rPr>
                      <w:b/>
                      <w:i/>
                      <w:highlight w:val="yellow"/>
                    </w:rPr>
                    <w:t xml:space="preserve"> this Schedule has been pre-populated, and Suppliers have agreed to the security provisions detailed in this version of Call-Off Schedule 9A (Security: Short Form). Buyers may amend the selections at paragraphs 1.2 and 1.3 of this Schedule. </w:t>
                  </w:r>
                </w:sdtContent>
              </w:sdt>
              <w:sdt>
                <w:sdtPr>
                  <w:tag w:val="goog_rdk_5"/>
                  <w:id w:val="1299951059"/>
                </w:sdtPr>
                <w:sdtEndPr/>
                <w:sdtContent>
                  <w:r w:rsidR="003766E5">
                    <w:rPr>
                      <w:b/>
                      <w:i/>
                      <w:highlight w:val="yellow"/>
                    </w:rPr>
                    <w:t xml:space="preserve">Alternatively, </w:t>
                  </w:r>
                </w:sdtContent>
              </w:sdt>
              <w:sdt>
                <w:sdtPr>
                  <w:tag w:val="goog_rdk_6"/>
                  <w:id w:val="-1999943255"/>
                </w:sdtPr>
                <w:sdtEndPr/>
                <w:sdtContent>
                  <w:r w:rsidR="003766E5">
                    <w:rPr>
                      <w:b/>
                      <w:i/>
                      <w:highlight w:val="yellow"/>
                    </w:rPr>
                    <w:t>Buyers may include their own security requirements in the Call-Off Order Form</w:t>
                  </w:r>
                </w:sdtContent>
              </w:sdt>
              <w:sdt>
                <w:sdtPr>
                  <w:tag w:val="goog_rdk_7"/>
                  <w:id w:val="-1058969580"/>
                </w:sdtPr>
                <w:sdtEndPr/>
                <w:sdtContent>
                  <w:r w:rsidR="003766E5">
                    <w:rPr>
                      <w:b/>
                      <w:i/>
                      <w:highlight w:val="yellow"/>
                    </w:rPr>
                    <w:t>.</w:t>
                  </w:r>
                </w:sdtContent>
              </w:sdt>
              <w:sdt>
                <w:sdtPr>
                  <w:tag w:val="goog_rdk_8"/>
                  <w:id w:val="574603596"/>
                </w:sdtPr>
                <w:sdtEndPr/>
                <w:sdtContent>
                  <w:r w:rsidR="003766E5" w:rsidRPr="00FE2F65">
                    <w:rPr>
                      <w:b/>
                      <w:i/>
                      <w:highlight w:val="yellow"/>
                    </w:rPr>
                    <w:t xml:space="preserve"> </w:t>
                  </w:r>
                </w:sdtContent>
              </w:sdt>
            </w:sdtContent>
          </w:sdt>
        </w:p>
      </w:sdtContent>
    </w:sdt>
    <w:sdt>
      <w:sdtPr>
        <w:tag w:val="goog_rdk_13"/>
        <w:id w:val="964095113"/>
      </w:sdtPr>
      <w:sdtEndPr/>
      <w:sdtContent>
        <w:p w14:paraId="00000003" w14:textId="77777777" w:rsidR="00CF7AFB" w:rsidRPr="00FE2F65" w:rsidRDefault="00BB0B73" w:rsidP="00FE2F65">
          <w:pPr>
            <w:spacing w:before="120" w:after="120"/>
            <w:rPr>
              <w:b/>
              <w:i/>
              <w:highlight w:val="yellow"/>
            </w:rPr>
          </w:pPr>
          <w:sdt>
            <w:sdtPr>
              <w:tag w:val="goog_rdk_10"/>
              <w:id w:val="557858598"/>
            </w:sdtPr>
            <w:sdtEndPr/>
            <w:sdtContent>
              <w:sdt>
                <w:sdtPr>
                  <w:tag w:val="goog_rdk_11"/>
                  <w:id w:val="-701665792"/>
                </w:sdtPr>
                <w:sdtEndPr/>
                <w:sdtContent>
                  <w:r w:rsidR="003766E5" w:rsidRPr="00FE2F65">
                    <w:rPr>
                      <w:b/>
                      <w:i/>
                      <w:highlight w:val="yellow"/>
                    </w:rPr>
                    <w:t>For the avoidance of doubt, Buyers may not amend the security requirements in the event that you are using Framework Schedule 6a (Short Order Form), or if you are making an Award Without Competition.]</w:t>
                  </w:r>
                </w:sdtContent>
              </w:sdt>
            </w:sdtContent>
          </w:sdt>
          <w:sdt>
            <w:sdtPr>
              <w:tag w:val="goog_rdk_12"/>
              <w:id w:val="-966036870"/>
            </w:sdtPr>
            <w:sdtEndPr/>
            <w:sdtContent/>
          </w:sdt>
        </w:p>
      </w:sdtContent>
    </w:sdt>
    <w:p w14:paraId="0000000B" w14:textId="76FE576A" w:rsidR="00CF7AFB" w:rsidRDefault="00BB0B73">
      <w:pPr>
        <w:pBdr>
          <w:top w:val="nil"/>
          <w:left w:val="nil"/>
          <w:bottom w:val="nil"/>
          <w:right w:val="nil"/>
          <w:between w:val="nil"/>
        </w:pBdr>
        <w:spacing w:before="120" w:after="120"/>
        <w:rPr>
          <w:b/>
          <w:i/>
          <w:color w:val="000000"/>
          <w:highlight w:val="yellow"/>
        </w:rPr>
      </w:pPr>
      <w:sdt>
        <w:sdtPr>
          <w:tag w:val="goog_rdk_16"/>
          <w:id w:val="1416627883"/>
        </w:sdtPr>
        <w:sdtEndPr/>
        <w:sdtContent>
          <w:sdt>
            <w:sdtPr>
              <w:tag w:val="goog_rdk_15"/>
              <w:id w:val="2095274207"/>
              <w:showingPlcHdr/>
            </w:sdtPr>
            <w:sdtEndPr/>
            <w:sdtContent>
              <w:r w:rsidR="00FE2F65">
                <w:t xml:space="preserve">     </w:t>
              </w:r>
            </w:sdtContent>
          </w:sdt>
        </w:sdtContent>
      </w:sdt>
      <w:sdt>
        <w:sdtPr>
          <w:tag w:val="goog_rdk_18"/>
          <w:id w:val="-802098749"/>
        </w:sdtPr>
        <w:sdtEndPr/>
        <w:sdtContent>
          <w:sdt>
            <w:sdtPr>
              <w:tag w:val="goog_rdk_17"/>
              <w:id w:val="-719388908"/>
              <w:showingPlcHdr/>
            </w:sdtPr>
            <w:sdtEndPr/>
            <w:sdtContent>
              <w:r w:rsidR="00FE2F65">
                <w:t xml:space="preserve">     </w:t>
              </w:r>
            </w:sdtContent>
          </w:sdt>
        </w:sdtContent>
      </w:sdt>
      <w:sdt>
        <w:sdtPr>
          <w:tag w:val="goog_rdk_20"/>
          <w:id w:val="1744597984"/>
        </w:sdtPr>
        <w:sdtEndPr/>
        <w:sdtContent>
          <w:sdt>
            <w:sdtPr>
              <w:tag w:val="goog_rdk_19"/>
              <w:id w:val="1520499101"/>
              <w:showingPlcHdr/>
            </w:sdtPr>
            <w:sdtEndPr/>
            <w:sdtContent>
              <w:r w:rsidR="00FE2F65">
                <w:t xml:space="preserve">     </w:t>
              </w:r>
            </w:sdtContent>
          </w:sdt>
        </w:sdtContent>
      </w:sdt>
      <w:sdt>
        <w:sdtPr>
          <w:tag w:val="goog_rdk_22"/>
          <w:id w:val="1381546222"/>
        </w:sdtPr>
        <w:sdtEndPr/>
        <w:sdtContent>
          <w:sdt>
            <w:sdtPr>
              <w:tag w:val="goog_rdk_21"/>
              <w:id w:val="750593751"/>
              <w:showingPlcHdr/>
            </w:sdtPr>
            <w:sdtEndPr/>
            <w:sdtContent>
              <w:r w:rsidR="00FE2F65">
                <w:t xml:space="preserve">     </w:t>
              </w:r>
            </w:sdtContent>
          </w:sdt>
        </w:sdtContent>
      </w:sdt>
      <w:sdt>
        <w:sdtPr>
          <w:tag w:val="goog_rdk_24"/>
          <w:id w:val="494674083"/>
        </w:sdtPr>
        <w:sdtEndPr/>
        <w:sdtContent>
          <w:sdt>
            <w:sdtPr>
              <w:tag w:val="goog_rdk_23"/>
              <w:id w:val="-2077570423"/>
              <w:showingPlcHdr/>
            </w:sdtPr>
            <w:sdtEndPr/>
            <w:sdtContent>
              <w:r w:rsidR="00FE2F65">
                <w:t xml:space="preserve">     </w:t>
              </w:r>
            </w:sdtContent>
          </w:sdt>
        </w:sdtContent>
      </w:sdt>
      <w:sdt>
        <w:sdtPr>
          <w:tag w:val="goog_rdk_26"/>
          <w:id w:val="1822021229"/>
        </w:sdtPr>
        <w:sdtEndPr/>
        <w:sdtContent>
          <w:sdt>
            <w:sdtPr>
              <w:tag w:val="goog_rdk_25"/>
              <w:id w:val="2076412705"/>
              <w:showingPlcHdr/>
            </w:sdtPr>
            <w:sdtEndPr/>
            <w:sdtContent>
              <w:r w:rsidR="00FE2F65">
                <w:t xml:space="preserve">     </w:t>
              </w:r>
            </w:sdtContent>
          </w:sdt>
        </w:sdtContent>
      </w:sdt>
      <w:sdt>
        <w:sdtPr>
          <w:tag w:val="goog_rdk_28"/>
          <w:id w:val="-1467939832"/>
        </w:sdtPr>
        <w:sdtEndPr/>
        <w:sdtContent>
          <w:sdt>
            <w:sdtPr>
              <w:tag w:val="goog_rdk_27"/>
              <w:id w:val="-1475202770"/>
            </w:sdtPr>
            <w:sdtEndPr/>
            <w:sdtContent/>
          </w:sdt>
        </w:sdtContent>
      </w:sdt>
      <w:sdt>
        <w:sdtPr>
          <w:tag w:val="goog_rdk_29"/>
          <w:id w:val="741196277"/>
          <w:showingPlcHdr/>
        </w:sdtPr>
        <w:sdtEndPr/>
        <w:sdtContent>
          <w:r w:rsidR="00FE2F65">
            <w:t xml:space="preserve">     </w:t>
          </w:r>
        </w:sdtContent>
      </w:sdt>
    </w:p>
    <w:p w14:paraId="0000000C" w14:textId="77777777" w:rsidR="00CF7AFB" w:rsidRDefault="00CF7AFB">
      <w:pPr>
        <w:spacing w:before="120" w:after="120"/>
        <w:rPr>
          <w:color w:val="881798"/>
        </w:rPr>
      </w:pPr>
    </w:p>
    <w:p w14:paraId="0000000D" w14:textId="77777777" w:rsidR="00CF7AFB" w:rsidRDefault="003766E5">
      <w:pPr>
        <w:pStyle w:val="Heading1"/>
        <w:numPr>
          <w:ilvl w:val="0"/>
          <w:numId w:val="2"/>
        </w:numPr>
        <w:spacing w:before="120" w:after="120"/>
      </w:pPr>
      <w:bookmarkStart w:id="1" w:name="_heading=h.mtnz309k92ge" w:colFirst="0" w:colLast="0"/>
      <w:bookmarkEnd w:id="1"/>
      <w:r>
        <w:t>Supplier obligations</w:t>
      </w:r>
    </w:p>
    <w:p w14:paraId="0000000E" w14:textId="77777777" w:rsidR="00CF7AFB" w:rsidRDefault="003766E5">
      <w:pPr>
        <w:keepNext/>
        <w:pBdr>
          <w:top w:val="nil"/>
          <w:left w:val="nil"/>
          <w:bottom w:val="nil"/>
          <w:right w:val="nil"/>
          <w:between w:val="nil"/>
        </w:pBdr>
        <w:spacing w:before="120" w:after="120"/>
        <w:ind w:left="720"/>
        <w:rPr>
          <w:b/>
          <w:color w:val="000000"/>
        </w:rPr>
      </w:pPr>
      <w:r>
        <w:rPr>
          <w:b/>
          <w:color w:val="000000"/>
        </w:rPr>
        <w:t>Core requirements</w:t>
      </w:r>
    </w:p>
    <w:p w14:paraId="0000000F" w14:textId="77777777" w:rsidR="00CF7AFB" w:rsidRDefault="003766E5">
      <w:pPr>
        <w:pStyle w:val="Heading2"/>
        <w:numPr>
          <w:ilvl w:val="1"/>
          <w:numId w:val="2"/>
        </w:numPr>
        <w:spacing w:before="120" w:after="120"/>
      </w:pPr>
      <w:r>
        <w:t xml:space="preserve">The Supplier must comply with the core requirements set out in Paragraphs 4 to 9. </w:t>
      </w:r>
    </w:p>
    <w:p w14:paraId="00000010" w14:textId="77777777" w:rsidR="00CF7AFB" w:rsidRDefault="003766E5">
      <w:pPr>
        <w:pStyle w:val="Heading2"/>
        <w:numPr>
          <w:ilvl w:val="1"/>
          <w:numId w:val="2"/>
        </w:numPr>
        <w:spacing w:before="120" w:after="120"/>
      </w:pPr>
      <w:bookmarkStart w:id="2" w:name="_heading=h.uvw7zfe09r29" w:colFirst="0" w:colLast="0"/>
      <w:bookmarkEnd w:id="2"/>
      <w:r>
        <w:t>Where the Buyer has selected an option in the table below, the Supplier must comply with the requirements relating to that option set out in the relevant Paragraph:</w:t>
      </w:r>
    </w:p>
    <w:tbl>
      <w:tblPr>
        <w:tblStyle w:val="a"/>
        <w:tblW w:w="8914"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93"/>
        <w:gridCol w:w="4713"/>
        <w:gridCol w:w="708"/>
      </w:tblGrid>
      <w:tr w:rsidR="00CF7AFB" w14:paraId="79673948" w14:textId="77777777">
        <w:tc>
          <w:tcPr>
            <w:tcW w:w="8914" w:type="dxa"/>
            <w:gridSpan w:val="3"/>
          </w:tcPr>
          <w:p w14:paraId="00000011" w14:textId="77777777" w:rsidR="00CF7AFB" w:rsidRDefault="003766E5">
            <w:pPr>
              <w:pBdr>
                <w:top w:val="nil"/>
                <w:left w:val="nil"/>
                <w:bottom w:val="nil"/>
                <w:right w:val="nil"/>
                <w:between w:val="nil"/>
              </w:pBdr>
              <w:spacing w:before="120" w:after="120"/>
              <w:rPr>
                <w:b/>
                <w:color w:val="000000"/>
              </w:rPr>
            </w:pPr>
            <w:r>
              <w:rPr>
                <w:b/>
                <w:color w:val="000000"/>
              </w:rPr>
              <w:t xml:space="preserve">Certifications </w:t>
            </w:r>
            <w:r>
              <w:rPr>
                <w:color w:val="000000"/>
              </w:rPr>
              <w:t>(see Paragraph 4)</w:t>
            </w:r>
          </w:p>
        </w:tc>
      </w:tr>
      <w:tr w:rsidR="00CF7AFB" w14:paraId="080D8116" w14:textId="77777777">
        <w:tc>
          <w:tcPr>
            <w:tcW w:w="3493" w:type="dxa"/>
            <w:vMerge w:val="restart"/>
          </w:tcPr>
          <w:p w14:paraId="00000014" w14:textId="77777777" w:rsidR="00CF7AFB" w:rsidRDefault="003766E5">
            <w:pPr>
              <w:pBdr>
                <w:top w:val="nil"/>
                <w:left w:val="nil"/>
                <w:bottom w:val="nil"/>
                <w:right w:val="nil"/>
                <w:between w:val="nil"/>
              </w:pBdr>
              <w:spacing w:before="120" w:after="120"/>
              <w:rPr>
                <w:color w:val="000000"/>
              </w:rPr>
            </w:pPr>
            <w:r>
              <w:rPr>
                <w:color w:val="000000"/>
              </w:rPr>
              <w:t>The Supplier must have the following Certifications (or equivalent):</w:t>
            </w:r>
          </w:p>
          <w:p w14:paraId="00000015" w14:textId="77777777" w:rsidR="00CF7AFB" w:rsidRDefault="003766E5">
            <w:pPr>
              <w:pBdr>
                <w:top w:val="nil"/>
                <w:left w:val="nil"/>
                <w:bottom w:val="nil"/>
                <w:right w:val="nil"/>
                <w:between w:val="nil"/>
              </w:pBdr>
              <w:spacing w:before="120" w:after="120"/>
              <w:rPr>
                <w:i/>
                <w:color w:val="000000"/>
              </w:rPr>
            </w:pPr>
            <w:r>
              <w:rPr>
                <w:b/>
                <w:i/>
                <w:color w:val="000000"/>
                <w:highlight w:val="yellow"/>
              </w:rPr>
              <w:t>[Buyer Guidance:</w:t>
            </w:r>
            <w:r>
              <w:rPr>
                <w:i/>
                <w:color w:val="000000"/>
                <w:highlight w:val="yellow"/>
              </w:rPr>
              <w:t xml:space="preserve"> </w:t>
            </w:r>
            <w:r>
              <w:rPr>
                <w:b/>
                <w:i/>
                <w:color w:val="000000"/>
                <w:highlight w:val="yellow"/>
              </w:rPr>
              <w:t>Include an "X" against the applicable item in the final column opposite]</w:t>
            </w:r>
          </w:p>
        </w:tc>
        <w:tc>
          <w:tcPr>
            <w:tcW w:w="4713" w:type="dxa"/>
          </w:tcPr>
          <w:p w14:paraId="00000016" w14:textId="77777777" w:rsidR="00CF7AFB" w:rsidRDefault="003766E5">
            <w:pPr>
              <w:pBdr>
                <w:top w:val="nil"/>
                <w:left w:val="nil"/>
                <w:bottom w:val="nil"/>
                <w:right w:val="nil"/>
                <w:between w:val="nil"/>
              </w:pBdr>
              <w:spacing w:before="120" w:after="120"/>
              <w:rPr>
                <w:color w:val="000000"/>
              </w:rPr>
            </w:pPr>
            <w:r>
              <w:rPr>
                <w:color w:val="000000"/>
              </w:rPr>
              <w:t>ISO/IEC 27001:2022 by a UKAS-recognised Certification Body</w:t>
            </w:r>
          </w:p>
        </w:tc>
        <w:tc>
          <w:tcPr>
            <w:tcW w:w="708" w:type="dxa"/>
            <w:vAlign w:val="center"/>
          </w:tcPr>
          <w:p w14:paraId="00000017" w14:textId="77777777" w:rsidR="00CF7AFB" w:rsidRDefault="00BB0B73">
            <w:pPr>
              <w:pBdr>
                <w:top w:val="nil"/>
                <w:left w:val="nil"/>
                <w:bottom w:val="nil"/>
                <w:right w:val="nil"/>
                <w:between w:val="nil"/>
              </w:pBdr>
              <w:spacing w:before="120" w:after="120"/>
              <w:jc w:val="center"/>
              <w:rPr>
                <w:color w:val="000000"/>
              </w:rPr>
            </w:pPr>
            <w:sdt>
              <w:sdtPr>
                <w:tag w:val="goog_rdk_30"/>
                <w:id w:val="1574587657"/>
              </w:sdtPr>
              <w:sdtEndPr/>
              <w:sdtContent>
                <w:r w:rsidR="003766E5">
                  <w:rPr>
                    <w:rFonts w:ascii="Arial Unicode MS" w:eastAsia="Arial Unicode MS" w:hAnsi="Arial Unicode MS" w:cs="Arial Unicode MS"/>
                    <w:color w:val="000000"/>
                  </w:rPr>
                  <w:t>☐</w:t>
                </w:r>
              </w:sdtContent>
            </w:sdt>
          </w:p>
        </w:tc>
      </w:tr>
      <w:tr w:rsidR="00CF7AFB" w14:paraId="091DDB46" w14:textId="77777777">
        <w:tc>
          <w:tcPr>
            <w:tcW w:w="3493" w:type="dxa"/>
            <w:vMerge/>
          </w:tcPr>
          <w:p w14:paraId="00000018" w14:textId="77777777" w:rsidR="00CF7AFB" w:rsidRDefault="00CF7AFB">
            <w:pPr>
              <w:widowControl w:val="0"/>
              <w:pBdr>
                <w:top w:val="nil"/>
                <w:left w:val="nil"/>
                <w:bottom w:val="nil"/>
                <w:right w:val="nil"/>
                <w:between w:val="nil"/>
              </w:pBdr>
              <w:spacing w:after="0" w:line="276" w:lineRule="auto"/>
              <w:rPr>
                <w:color w:val="000000"/>
              </w:rPr>
            </w:pPr>
          </w:p>
        </w:tc>
        <w:tc>
          <w:tcPr>
            <w:tcW w:w="4713" w:type="dxa"/>
          </w:tcPr>
          <w:p w14:paraId="00000019" w14:textId="77777777" w:rsidR="00CF7AFB" w:rsidRDefault="003766E5">
            <w:pPr>
              <w:pBdr>
                <w:top w:val="nil"/>
                <w:left w:val="nil"/>
                <w:bottom w:val="nil"/>
                <w:right w:val="nil"/>
                <w:between w:val="nil"/>
              </w:pBdr>
              <w:spacing w:before="120" w:after="120"/>
              <w:rPr>
                <w:color w:val="000000"/>
              </w:rPr>
            </w:pPr>
            <w:r>
              <w:rPr>
                <w:color w:val="000000"/>
              </w:rPr>
              <w:t>Cyber Essentials Plus</w:t>
            </w:r>
          </w:p>
        </w:tc>
        <w:tc>
          <w:tcPr>
            <w:tcW w:w="708" w:type="dxa"/>
            <w:vAlign w:val="center"/>
          </w:tcPr>
          <w:p w14:paraId="0000001A" w14:textId="77777777" w:rsidR="00CF7AFB" w:rsidRDefault="00BB0B73">
            <w:pPr>
              <w:pBdr>
                <w:top w:val="nil"/>
                <w:left w:val="nil"/>
                <w:bottom w:val="nil"/>
                <w:right w:val="nil"/>
                <w:between w:val="nil"/>
              </w:pBdr>
              <w:spacing w:before="120" w:after="120"/>
              <w:jc w:val="center"/>
              <w:rPr>
                <w:color w:val="000000"/>
              </w:rPr>
            </w:pPr>
            <w:sdt>
              <w:sdtPr>
                <w:tag w:val="goog_rdk_31"/>
                <w:id w:val="1643573705"/>
              </w:sdtPr>
              <w:sdtEndPr/>
              <w:sdtContent>
                <w:r w:rsidR="003766E5">
                  <w:rPr>
                    <w:rFonts w:ascii="Arial Unicode MS" w:eastAsia="Arial Unicode MS" w:hAnsi="Arial Unicode MS" w:cs="Arial Unicode MS"/>
                    <w:color w:val="000000"/>
                  </w:rPr>
                  <w:t>☐</w:t>
                </w:r>
              </w:sdtContent>
            </w:sdt>
          </w:p>
        </w:tc>
      </w:tr>
      <w:tr w:rsidR="00CF7AFB" w14:paraId="5971BB55" w14:textId="77777777">
        <w:tc>
          <w:tcPr>
            <w:tcW w:w="3493" w:type="dxa"/>
            <w:vMerge/>
          </w:tcPr>
          <w:p w14:paraId="0000001B" w14:textId="77777777" w:rsidR="00CF7AFB" w:rsidRDefault="00CF7AFB">
            <w:pPr>
              <w:widowControl w:val="0"/>
              <w:pBdr>
                <w:top w:val="nil"/>
                <w:left w:val="nil"/>
                <w:bottom w:val="nil"/>
                <w:right w:val="nil"/>
                <w:between w:val="nil"/>
              </w:pBdr>
              <w:spacing w:after="0" w:line="276" w:lineRule="auto"/>
              <w:rPr>
                <w:color w:val="000000"/>
              </w:rPr>
            </w:pPr>
          </w:p>
        </w:tc>
        <w:tc>
          <w:tcPr>
            <w:tcW w:w="4713" w:type="dxa"/>
          </w:tcPr>
          <w:p w14:paraId="0000001C" w14:textId="77777777" w:rsidR="00CF7AFB" w:rsidRDefault="003766E5">
            <w:pPr>
              <w:pBdr>
                <w:top w:val="nil"/>
                <w:left w:val="nil"/>
                <w:bottom w:val="nil"/>
                <w:right w:val="nil"/>
                <w:between w:val="nil"/>
              </w:pBdr>
              <w:spacing w:before="120" w:after="120"/>
              <w:rPr>
                <w:color w:val="000000"/>
              </w:rPr>
            </w:pPr>
            <w:r>
              <w:rPr>
                <w:color w:val="000000"/>
              </w:rPr>
              <w:t>Cyber Essentials</w:t>
            </w:r>
          </w:p>
        </w:tc>
        <w:tc>
          <w:tcPr>
            <w:tcW w:w="708" w:type="dxa"/>
            <w:vAlign w:val="center"/>
          </w:tcPr>
          <w:p w14:paraId="0000001D" w14:textId="77777777" w:rsidR="00CF7AFB" w:rsidRDefault="00BB0B73">
            <w:pPr>
              <w:pBdr>
                <w:top w:val="nil"/>
                <w:left w:val="nil"/>
                <w:bottom w:val="nil"/>
                <w:right w:val="nil"/>
                <w:between w:val="nil"/>
              </w:pBdr>
              <w:spacing w:before="120" w:after="120"/>
              <w:jc w:val="center"/>
              <w:rPr>
                <w:color w:val="000000"/>
              </w:rPr>
            </w:pPr>
            <w:sdt>
              <w:sdtPr>
                <w:tag w:val="goog_rdk_32"/>
                <w:id w:val="-991724847"/>
              </w:sdtPr>
              <w:sdtEndPr/>
              <w:sdtContent>
                <w:r w:rsidR="003766E5">
                  <w:rPr>
                    <w:rFonts w:ascii="Arial Unicode MS" w:eastAsia="Arial Unicode MS" w:hAnsi="Arial Unicode MS" w:cs="Arial Unicode MS"/>
                    <w:color w:val="000000"/>
                  </w:rPr>
                  <w:t>⛝</w:t>
                </w:r>
              </w:sdtContent>
            </w:sdt>
          </w:p>
        </w:tc>
      </w:tr>
      <w:tr w:rsidR="00CF7AFB" w14:paraId="7B2CA0D7" w14:textId="77777777">
        <w:tc>
          <w:tcPr>
            <w:tcW w:w="3493" w:type="dxa"/>
            <w:vMerge/>
          </w:tcPr>
          <w:p w14:paraId="0000001E" w14:textId="77777777" w:rsidR="00CF7AFB" w:rsidRDefault="00CF7AFB">
            <w:pPr>
              <w:widowControl w:val="0"/>
              <w:pBdr>
                <w:top w:val="nil"/>
                <w:left w:val="nil"/>
                <w:bottom w:val="nil"/>
                <w:right w:val="nil"/>
                <w:between w:val="nil"/>
              </w:pBdr>
              <w:spacing w:after="0" w:line="276" w:lineRule="auto"/>
              <w:rPr>
                <w:color w:val="000000"/>
              </w:rPr>
            </w:pPr>
          </w:p>
        </w:tc>
        <w:tc>
          <w:tcPr>
            <w:tcW w:w="4713" w:type="dxa"/>
          </w:tcPr>
          <w:p w14:paraId="0000001F" w14:textId="77777777" w:rsidR="00CF7AFB" w:rsidRDefault="003766E5">
            <w:pPr>
              <w:pBdr>
                <w:top w:val="nil"/>
                <w:left w:val="nil"/>
                <w:bottom w:val="nil"/>
                <w:right w:val="nil"/>
                <w:between w:val="nil"/>
              </w:pBdr>
              <w:spacing w:before="120" w:after="120"/>
              <w:rPr>
                <w:color w:val="000000"/>
              </w:rPr>
            </w:pPr>
            <w:r>
              <w:rPr>
                <w:color w:val="000000"/>
              </w:rPr>
              <w:t>No certification required</w:t>
            </w:r>
          </w:p>
        </w:tc>
        <w:tc>
          <w:tcPr>
            <w:tcW w:w="708" w:type="dxa"/>
            <w:vAlign w:val="center"/>
          </w:tcPr>
          <w:p w14:paraId="00000020" w14:textId="77777777" w:rsidR="00CF7AFB" w:rsidRDefault="00BB0B73">
            <w:pPr>
              <w:pBdr>
                <w:top w:val="nil"/>
                <w:left w:val="nil"/>
                <w:bottom w:val="nil"/>
                <w:right w:val="nil"/>
                <w:between w:val="nil"/>
              </w:pBdr>
              <w:spacing w:before="120" w:after="120"/>
              <w:jc w:val="center"/>
              <w:rPr>
                <w:color w:val="000000"/>
              </w:rPr>
            </w:pPr>
            <w:sdt>
              <w:sdtPr>
                <w:tag w:val="goog_rdk_33"/>
                <w:id w:val="952285256"/>
              </w:sdtPr>
              <w:sdtEndPr/>
              <w:sdtContent>
                <w:r w:rsidR="003766E5">
                  <w:rPr>
                    <w:rFonts w:ascii="Arial Unicode MS" w:eastAsia="Arial Unicode MS" w:hAnsi="Arial Unicode MS" w:cs="Arial Unicode MS"/>
                    <w:color w:val="000000"/>
                  </w:rPr>
                  <w:t>☐</w:t>
                </w:r>
              </w:sdtContent>
            </w:sdt>
          </w:p>
        </w:tc>
      </w:tr>
      <w:tr w:rsidR="00CF7AFB" w14:paraId="7A2346B2" w14:textId="77777777">
        <w:tc>
          <w:tcPr>
            <w:tcW w:w="3493" w:type="dxa"/>
            <w:vMerge w:val="restart"/>
          </w:tcPr>
          <w:p w14:paraId="00000021" w14:textId="77777777" w:rsidR="00CF7AFB" w:rsidRDefault="003766E5">
            <w:pPr>
              <w:pBdr>
                <w:top w:val="nil"/>
                <w:left w:val="nil"/>
                <w:bottom w:val="nil"/>
                <w:right w:val="nil"/>
                <w:between w:val="nil"/>
              </w:pBdr>
              <w:spacing w:before="120" w:after="120"/>
              <w:rPr>
                <w:color w:val="000000"/>
              </w:rPr>
            </w:pPr>
            <w:r>
              <w:rPr>
                <w:color w:val="000000"/>
              </w:rPr>
              <w:t>Sub-contractors that Handle Government Data must have the following Certifications (or equivalent):</w:t>
            </w:r>
          </w:p>
          <w:p w14:paraId="00000022" w14:textId="77777777" w:rsidR="00CF7AFB" w:rsidRDefault="003766E5">
            <w:pPr>
              <w:pBdr>
                <w:top w:val="nil"/>
                <w:left w:val="nil"/>
                <w:bottom w:val="nil"/>
                <w:right w:val="nil"/>
                <w:between w:val="nil"/>
              </w:pBdr>
              <w:spacing w:before="120" w:after="120"/>
              <w:rPr>
                <w:i/>
                <w:color w:val="000000"/>
              </w:rPr>
            </w:pPr>
            <w:r>
              <w:rPr>
                <w:b/>
                <w:i/>
                <w:color w:val="000000"/>
                <w:highlight w:val="yellow"/>
              </w:rPr>
              <w:t>[Buyer Guidance:</w:t>
            </w:r>
            <w:r>
              <w:rPr>
                <w:i/>
                <w:color w:val="000000"/>
                <w:highlight w:val="yellow"/>
              </w:rPr>
              <w:t xml:space="preserve"> </w:t>
            </w:r>
            <w:r>
              <w:rPr>
                <w:b/>
                <w:i/>
                <w:color w:val="000000"/>
                <w:highlight w:val="yellow"/>
              </w:rPr>
              <w:t>Include an "X" against the applicable item in the final column opposite]</w:t>
            </w:r>
          </w:p>
        </w:tc>
        <w:tc>
          <w:tcPr>
            <w:tcW w:w="4713" w:type="dxa"/>
          </w:tcPr>
          <w:p w14:paraId="00000023" w14:textId="77777777" w:rsidR="00CF7AFB" w:rsidRDefault="003766E5">
            <w:pPr>
              <w:pBdr>
                <w:top w:val="nil"/>
                <w:left w:val="nil"/>
                <w:bottom w:val="nil"/>
                <w:right w:val="nil"/>
                <w:between w:val="nil"/>
              </w:pBdr>
              <w:spacing w:before="120" w:after="120"/>
              <w:rPr>
                <w:color w:val="000000"/>
              </w:rPr>
            </w:pPr>
            <w:r>
              <w:rPr>
                <w:color w:val="000000"/>
              </w:rPr>
              <w:t>ISO/IEC 27001:2022 by a UKAS-recognised Certification Body</w:t>
            </w:r>
          </w:p>
        </w:tc>
        <w:tc>
          <w:tcPr>
            <w:tcW w:w="708" w:type="dxa"/>
            <w:vAlign w:val="center"/>
          </w:tcPr>
          <w:p w14:paraId="00000024" w14:textId="77777777" w:rsidR="00CF7AFB" w:rsidRDefault="00BB0B73">
            <w:pPr>
              <w:pBdr>
                <w:top w:val="nil"/>
                <w:left w:val="nil"/>
                <w:bottom w:val="nil"/>
                <w:right w:val="nil"/>
                <w:between w:val="nil"/>
              </w:pBdr>
              <w:spacing w:before="120" w:after="120"/>
              <w:jc w:val="center"/>
              <w:rPr>
                <w:color w:val="000000"/>
              </w:rPr>
            </w:pPr>
            <w:sdt>
              <w:sdtPr>
                <w:tag w:val="goog_rdk_34"/>
                <w:id w:val="-213348020"/>
              </w:sdtPr>
              <w:sdtEndPr/>
              <w:sdtContent>
                <w:r w:rsidR="003766E5">
                  <w:rPr>
                    <w:rFonts w:ascii="Arial Unicode MS" w:eastAsia="Arial Unicode MS" w:hAnsi="Arial Unicode MS" w:cs="Arial Unicode MS"/>
                    <w:color w:val="000000"/>
                  </w:rPr>
                  <w:t>☐</w:t>
                </w:r>
              </w:sdtContent>
            </w:sdt>
          </w:p>
        </w:tc>
      </w:tr>
      <w:tr w:rsidR="00CF7AFB" w14:paraId="365C1EC3" w14:textId="77777777">
        <w:tc>
          <w:tcPr>
            <w:tcW w:w="3493" w:type="dxa"/>
            <w:vMerge/>
          </w:tcPr>
          <w:p w14:paraId="00000025" w14:textId="77777777" w:rsidR="00CF7AFB" w:rsidRDefault="00CF7AFB">
            <w:pPr>
              <w:widowControl w:val="0"/>
              <w:pBdr>
                <w:top w:val="nil"/>
                <w:left w:val="nil"/>
                <w:bottom w:val="nil"/>
                <w:right w:val="nil"/>
                <w:between w:val="nil"/>
              </w:pBdr>
              <w:spacing w:after="0" w:line="276" w:lineRule="auto"/>
              <w:rPr>
                <w:color w:val="000000"/>
              </w:rPr>
            </w:pPr>
          </w:p>
        </w:tc>
        <w:tc>
          <w:tcPr>
            <w:tcW w:w="4713" w:type="dxa"/>
          </w:tcPr>
          <w:p w14:paraId="00000026" w14:textId="77777777" w:rsidR="00CF7AFB" w:rsidRDefault="003766E5">
            <w:pPr>
              <w:pBdr>
                <w:top w:val="nil"/>
                <w:left w:val="nil"/>
                <w:bottom w:val="nil"/>
                <w:right w:val="nil"/>
                <w:between w:val="nil"/>
              </w:pBdr>
              <w:spacing w:before="120" w:after="120"/>
              <w:rPr>
                <w:color w:val="000000"/>
              </w:rPr>
            </w:pPr>
            <w:r>
              <w:rPr>
                <w:color w:val="000000"/>
              </w:rPr>
              <w:t>Cyber Essentials Plus</w:t>
            </w:r>
          </w:p>
        </w:tc>
        <w:tc>
          <w:tcPr>
            <w:tcW w:w="708" w:type="dxa"/>
            <w:vAlign w:val="center"/>
          </w:tcPr>
          <w:p w14:paraId="00000027" w14:textId="77777777" w:rsidR="00CF7AFB" w:rsidRDefault="00BB0B73">
            <w:pPr>
              <w:pBdr>
                <w:top w:val="nil"/>
                <w:left w:val="nil"/>
                <w:bottom w:val="nil"/>
                <w:right w:val="nil"/>
                <w:between w:val="nil"/>
              </w:pBdr>
              <w:spacing w:before="120" w:after="120"/>
              <w:jc w:val="center"/>
              <w:rPr>
                <w:color w:val="000000"/>
              </w:rPr>
            </w:pPr>
            <w:sdt>
              <w:sdtPr>
                <w:tag w:val="goog_rdk_35"/>
                <w:id w:val="-1808607563"/>
              </w:sdtPr>
              <w:sdtEndPr/>
              <w:sdtContent>
                <w:r w:rsidR="003766E5">
                  <w:rPr>
                    <w:rFonts w:ascii="Arial Unicode MS" w:eastAsia="Arial Unicode MS" w:hAnsi="Arial Unicode MS" w:cs="Arial Unicode MS"/>
                    <w:color w:val="000000"/>
                  </w:rPr>
                  <w:t>☐</w:t>
                </w:r>
              </w:sdtContent>
            </w:sdt>
          </w:p>
        </w:tc>
      </w:tr>
      <w:tr w:rsidR="00CF7AFB" w14:paraId="071501AD" w14:textId="77777777">
        <w:tc>
          <w:tcPr>
            <w:tcW w:w="3493" w:type="dxa"/>
            <w:vMerge/>
          </w:tcPr>
          <w:p w14:paraId="00000028" w14:textId="77777777" w:rsidR="00CF7AFB" w:rsidRDefault="00CF7AFB">
            <w:pPr>
              <w:widowControl w:val="0"/>
              <w:pBdr>
                <w:top w:val="nil"/>
                <w:left w:val="nil"/>
                <w:bottom w:val="nil"/>
                <w:right w:val="nil"/>
                <w:between w:val="nil"/>
              </w:pBdr>
              <w:spacing w:after="0" w:line="276" w:lineRule="auto"/>
              <w:rPr>
                <w:color w:val="000000"/>
              </w:rPr>
            </w:pPr>
          </w:p>
        </w:tc>
        <w:tc>
          <w:tcPr>
            <w:tcW w:w="4713" w:type="dxa"/>
          </w:tcPr>
          <w:p w14:paraId="00000029" w14:textId="77777777" w:rsidR="00CF7AFB" w:rsidRDefault="003766E5">
            <w:pPr>
              <w:pBdr>
                <w:top w:val="nil"/>
                <w:left w:val="nil"/>
                <w:bottom w:val="nil"/>
                <w:right w:val="nil"/>
                <w:between w:val="nil"/>
              </w:pBdr>
              <w:spacing w:before="120" w:after="120"/>
              <w:rPr>
                <w:color w:val="000000"/>
              </w:rPr>
            </w:pPr>
            <w:r>
              <w:rPr>
                <w:color w:val="000000"/>
              </w:rPr>
              <w:t>Cyber Essentials</w:t>
            </w:r>
          </w:p>
        </w:tc>
        <w:tc>
          <w:tcPr>
            <w:tcW w:w="708" w:type="dxa"/>
            <w:vAlign w:val="center"/>
          </w:tcPr>
          <w:p w14:paraId="0000002A" w14:textId="77777777" w:rsidR="00CF7AFB" w:rsidRDefault="00BB0B73">
            <w:pPr>
              <w:spacing w:before="120" w:after="120"/>
              <w:jc w:val="center"/>
              <w:rPr>
                <w:color w:val="000000"/>
              </w:rPr>
            </w:pPr>
            <w:sdt>
              <w:sdtPr>
                <w:tag w:val="goog_rdk_36"/>
                <w:id w:val="900817439"/>
              </w:sdtPr>
              <w:sdtEndPr/>
              <w:sdtContent>
                <w:r w:rsidR="003766E5">
                  <w:rPr>
                    <w:rFonts w:ascii="Arial Unicode MS" w:eastAsia="Arial Unicode MS" w:hAnsi="Arial Unicode MS" w:cs="Arial Unicode MS"/>
                  </w:rPr>
                  <w:t>⛝</w:t>
                </w:r>
              </w:sdtContent>
            </w:sdt>
          </w:p>
        </w:tc>
      </w:tr>
      <w:tr w:rsidR="00CF7AFB" w14:paraId="4BEDED5D" w14:textId="77777777">
        <w:tc>
          <w:tcPr>
            <w:tcW w:w="3493" w:type="dxa"/>
            <w:vMerge/>
          </w:tcPr>
          <w:p w14:paraId="0000002B" w14:textId="77777777" w:rsidR="00CF7AFB" w:rsidRDefault="00CF7AFB">
            <w:pPr>
              <w:widowControl w:val="0"/>
              <w:pBdr>
                <w:top w:val="nil"/>
                <w:left w:val="nil"/>
                <w:bottom w:val="nil"/>
                <w:right w:val="nil"/>
                <w:between w:val="nil"/>
              </w:pBdr>
              <w:spacing w:after="0" w:line="276" w:lineRule="auto"/>
              <w:rPr>
                <w:color w:val="000000"/>
              </w:rPr>
            </w:pPr>
          </w:p>
        </w:tc>
        <w:tc>
          <w:tcPr>
            <w:tcW w:w="4713" w:type="dxa"/>
          </w:tcPr>
          <w:p w14:paraId="0000002C" w14:textId="77777777" w:rsidR="00CF7AFB" w:rsidRDefault="003766E5">
            <w:pPr>
              <w:pBdr>
                <w:top w:val="nil"/>
                <w:left w:val="nil"/>
                <w:bottom w:val="nil"/>
                <w:right w:val="nil"/>
                <w:between w:val="nil"/>
              </w:pBdr>
              <w:spacing w:before="120" w:after="120"/>
              <w:rPr>
                <w:color w:val="000000"/>
              </w:rPr>
            </w:pPr>
            <w:r>
              <w:rPr>
                <w:color w:val="000000"/>
              </w:rPr>
              <w:t>No certification required</w:t>
            </w:r>
          </w:p>
        </w:tc>
        <w:tc>
          <w:tcPr>
            <w:tcW w:w="708" w:type="dxa"/>
            <w:vAlign w:val="center"/>
          </w:tcPr>
          <w:p w14:paraId="0000002D" w14:textId="77777777" w:rsidR="00CF7AFB" w:rsidRDefault="00BB0B73">
            <w:pPr>
              <w:pBdr>
                <w:top w:val="nil"/>
                <w:left w:val="nil"/>
                <w:bottom w:val="nil"/>
                <w:right w:val="nil"/>
                <w:between w:val="nil"/>
              </w:pBdr>
              <w:spacing w:before="120" w:after="120"/>
              <w:jc w:val="center"/>
              <w:rPr>
                <w:color w:val="000000"/>
              </w:rPr>
            </w:pPr>
            <w:sdt>
              <w:sdtPr>
                <w:tag w:val="goog_rdk_37"/>
                <w:id w:val="-531841197"/>
              </w:sdtPr>
              <w:sdtEndPr/>
              <w:sdtContent>
                <w:r w:rsidR="003766E5">
                  <w:rPr>
                    <w:rFonts w:ascii="Arial Unicode MS" w:eastAsia="Arial Unicode MS" w:hAnsi="Arial Unicode MS" w:cs="Arial Unicode MS"/>
                    <w:color w:val="000000"/>
                  </w:rPr>
                  <w:t>☐</w:t>
                </w:r>
              </w:sdtContent>
            </w:sdt>
          </w:p>
        </w:tc>
      </w:tr>
      <w:tr w:rsidR="00CF7AFB" w14:paraId="01B7E660" w14:textId="77777777">
        <w:tc>
          <w:tcPr>
            <w:tcW w:w="8914" w:type="dxa"/>
            <w:gridSpan w:val="3"/>
          </w:tcPr>
          <w:p w14:paraId="0000002E" w14:textId="77777777" w:rsidR="00CF7AFB" w:rsidRDefault="003766E5">
            <w:pPr>
              <w:pBdr>
                <w:top w:val="nil"/>
                <w:left w:val="nil"/>
                <w:bottom w:val="nil"/>
                <w:right w:val="nil"/>
                <w:between w:val="nil"/>
              </w:pBdr>
              <w:spacing w:before="120" w:after="120"/>
              <w:rPr>
                <w:color w:val="000000"/>
              </w:rPr>
            </w:pPr>
            <w:r>
              <w:rPr>
                <w:b/>
                <w:color w:val="000000"/>
              </w:rPr>
              <w:t>Locations</w:t>
            </w:r>
            <w:r>
              <w:rPr>
                <w:color w:val="000000"/>
              </w:rPr>
              <w:t xml:space="preserve"> (see Paragraph 5)</w:t>
            </w:r>
          </w:p>
        </w:tc>
      </w:tr>
      <w:tr w:rsidR="00CF7AFB" w14:paraId="070D9F56" w14:textId="77777777">
        <w:tc>
          <w:tcPr>
            <w:tcW w:w="3493" w:type="dxa"/>
            <w:vMerge w:val="restart"/>
          </w:tcPr>
          <w:p w14:paraId="00000031" w14:textId="77777777" w:rsidR="00CF7AFB" w:rsidRDefault="003766E5">
            <w:pPr>
              <w:pBdr>
                <w:top w:val="nil"/>
                <w:left w:val="nil"/>
                <w:bottom w:val="nil"/>
                <w:right w:val="nil"/>
                <w:between w:val="nil"/>
              </w:pBdr>
              <w:spacing w:before="120" w:after="120"/>
              <w:rPr>
                <w:color w:val="000000"/>
              </w:rPr>
            </w:pPr>
            <w:r>
              <w:rPr>
                <w:color w:val="000000"/>
              </w:rPr>
              <w:t>The Supplier and Sub-contractors may store, access or Handle Government Data in:</w:t>
            </w:r>
          </w:p>
          <w:p w14:paraId="00000032" w14:textId="77777777" w:rsidR="00CF7AFB" w:rsidRDefault="003766E5">
            <w:pPr>
              <w:pBdr>
                <w:top w:val="nil"/>
                <w:left w:val="nil"/>
                <w:bottom w:val="nil"/>
                <w:right w:val="nil"/>
                <w:between w:val="nil"/>
              </w:pBdr>
              <w:spacing w:before="120" w:after="120"/>
              <w:rPr>
                <w:i/>
                <w:color w:val="000000"/>
              </w:rPr>
            </w:pPr>
            <w:r>
              <w:rPr>
                <w:b/>
                <w:i/>
                <w:color w:val="000000"/>
                <w:highlight w:val="yellow"/>
              </w:rPr>
              <w:t>[Buyer Guidance:</w:t>
            </w:r>
            <w:r>
              <w:rPr>
                <w:i/>
                <w:color w:val="000000"/>
                <w:highlight w:val="yellow"/>
              </w:rPr>
              <w:t xml:space="preserve"> </w:t>
            </w:r>
            <w:r>
              <w:rPr>
                <w:b/>
                <w:i/>
                <w:color w:val="000000"/>
                <w:highlight w:val="yellow"/>
              </w:rPr>
              <w:t>Include an "X" against the applicable item in the final column opposite]</w:t>
            </w:r>
          </w:p>
        </w:tc>
        <w:tc>
          <w:tcPr>
            <w:tcW w:w="4713" w:type="dxa"/>
          </w:tcPr>
          <w:p w14:paraId="00000033" w14:textId="77777777" w:rsidR="00CF7AFB" w:rsidRDefault="003766E5">
            <w:pPr>
              <w:pBdr>
                <w:top w:val="nil"/>
                <w:left w:val="nil"/>
                <w:bottom w:val="nil"/>
                <w:right w:val="nil"/>
                <w:between w:val="nil"/>
              </w:pBdr>
              <w:spacing w:before="120" w:after="120"/>
              <w:rPr>
                <w:color w:val="000000"/>
              </w:rPr>
            </w:pPr>
            <w:r>
              <w:rPr>
                <w:color w:val="000000"/>
              </w:rPr>
              <w:t>the United Kingdom only</w:t>
            </w:r>
          </w:p>
        </w:tc>
        <w:tc>
          <w:tcPr>
            <w:tcW w:w="708" w:type="dxa"/>
            <w:vAlign w:val="center"/>
          </w:tcPr>
          <w:p w14:paraId="00000034" w14:textId="77777777" w:rsidR="00CF7AFB" w:rsidRDefault="00BB0B73">
            <w:pPr>
              <w:pBdr>
                <w:top w:val="nil"/>
                <w:left w:val="nil"/>
                <w:bottom w:val="nil"/>
                <w:right w:val="nil"/>
                <w:between w:val="nil"/>
              </w:pBdr>
              <w:spacing w:before="120" w:after="120"/>
              <w:jc w:val="center"/>
              <w:rPr>
                <w:color w:val="000000"/>
              </w:rPr>
            </w:pPr>
            <w:sdt>
              <w:sdtPr>
                <w:tag w:val="goog_rdk_38"/>
                <w:id w:val="-713803864"/>
              </w:sdtPr>
              <w:sdtEndPr/>
              <w:sdtContent>
                <w:r w:rsidR="003766E5">
                  <w:rPr>
                    <w:rFonts w:ascii="Arial Unicode MS" w:eastAsia="Arial Unicode MS" w:hAnsi="Arial Unicode MS" w:cs="Arial Unicode MS"/>
                    <w:color w:val="000000"/>
                  </w:rPr>
                  <w:t>☐</w:t>
                </w:r>
              </w:sdtContent>
            </w:sdt>
          </w:p>
        </w:tc>
      </w:tr>
      <w:tr w:rsidR="00CF7AFB" w14:paraId="30A64B09" w14:textId="77777777">
        <w:tc>
          <w:tcPr>
            <w:tcW w:w="3493" w:type="dxa"/>
            <w:vMerge/>
          </w:tcPr>
          <w:p w14:paraId="00000035" w14:textId="77777777" w:rsidR="00CF7AFB" w:rsidRDefault="00CF7AFB">
            <w:pPr>
              <w:widowControl w:val="0"/>
              <w:pBdr>
                <w:top w:val="nil"/>
                <w:left w:val="nil"/>
                <w:bottom w:val="nil"/>
                <w:right w:val="nil"/>
                <w:between w:val="nil"/>
              </w:pBdr>
              <w:spacing w:after="0" w:line="276" w:lineRule="auto"/>
              <w:rPr>
                <w:color w:val="000000"/>
              </w:rPr>
            </w:pPr>
          </w:p>
        </w:tc>
        <w:tc>
          <w:tcPr>
            <w:tcW w:w="4713" w:type="dxa"/>
          </w:tcPr>
          <w:p w14:paraId="00000036" w14:textId="77777777" w:rsidR="00CF7AFB" w:rsidRDefault="003766E5">
            <w:pPr>
              <w:pBdr>
                <w:top w:val="nil"/>
                <w:left w:val="nil"/>
                <w:bottom w:val="nil"/>
                <w:right w:val="nil"/>
                <w:between w:val="nil"/>
              </w:pBdr>
              <w:spacing w:before="120" w:after="120"/>
              <w:rPr>
                <w:color w:val="000000"/>
              </w:rPr>
            </w:pPr>
            <w:r>
              <w:rPr>
                <w:color w:val="000000"/>
              </w:rPr>
              <w:t>a location permitted by and in accordance with any regulations for the time being in force made under section 17A of the Data Protection Act 2018 (adequacy decisions by the Secretary of State).</w:t>
            </w:r>
          </w:p>
        </w:tc>
        <w:tc>
          <w:tcPr>
            <w:tcW w:w="708" w:type="dxa"/>
            <w:vAlign w:val="center"/>
          </w:tcPr>
          <w:p w14:paraId="00000037" w14:textId="77777777" w:rsidR="00CF7AFB" w:rsidRDefault="00BB0B73">
            <w:pPr>
              <w:spacing w:before="120" w:after="120"/>
              <w:jc w:val="center"/>
              <w:rPr>
                <w:color w:val="000000"/>
              </w:rPr>
            </w:pPr>
            <w:sdt>
              <w:sdtPr>
                <w:tag w:val="goog_rdk_39"/>
                <w:id w:val="1542959794"/>
              </w:sdtPr>
              <w:sdtEndPr/>
              <w:sdtContent>
                <w:r w:rsidR="003766E5">
                  <w:rPr>
                    <w:rFonts w:ascii="Arial Unicode MS" w:eastAsia="Arial Unicode MS" w:hAnsi="Arial Unicode MS" w:cs="Arial Unicode MS"/>
                  </w:rPr>
                  <w:t>⛝</w:t>
                </w:r>
              </w:sdtContent>
            </w:sdt>
          </w:p>
        </w:tc>
      </w:tr>
      <w:tr w:rsidR="00CF7AFB" w14:paraId="769969DB" w14:textId="77777777">
        <w:tc>
          <w:tcPr>
            <w:tcW w:w="3493" w:type="dxa"/>
            <w:vMerge/>
          </w:tcPr>
          <w:p w14:paraId="00000038" w14:textId="77777777" w:rsidR="00CF7AFB" w:rsidRDefault="00CF7AFB">
            <w:pPr>
              <w:widowControl w:val="0"/>
              <w:pBdr>
                <w:top w:val="nil"/>
                <w:left w:val="nil"/>
                <w:bottom w:val="nil"/>
                <w:right w:val="nil"/>
                <w:between w:val="nil"/>
              </w:pBdr>
              <w:spacing w:after="0" w:line="276" w:lineRule="auto"/>
              <w:rPr>
                <w:color w:val="000000"/>
              </w:rPr>
            </w:pPr>
          </w:p>
        </w:tc>
        <w:tc>
          <w:tcPr>
            <w:tcW w:w="4713" w:type="dxa"/>
          </w:tcPr>
          <w:p w14:paraId="00000039" w14:textId="77777777" w:rsidR="00CF7AFB" w:rsidRDefault="003766E5">
            <w:pPr>
              <w:pBdr>
                <w:top w:val="nil"/>
                <w:left w:val="nil"/>
                <w:bottom w:val="nil"/>
                <w:right w:val="nil"/>
                <w:between w:val="nil"/>
              </w:pBdr>
              <w:spacing w:before="120" w:after="120"/>
              <w:rPr>
                <w:color w:val="000000"/>
              </w:rPr>
            </w:pPr>
            <w:r>
              <w:rPr>
                <w:color w:val="000000"/>
              </w:rPr>
              <w:t xml:space="preserve">anywhere in the world not prohibited by the Buyer </w:t>
            </w:r>
            <w:r>
              <w:rPr>
                <w:b/>
                <w:i/>
                <w:color w:val="000000"/>
                <w:highlight w:val="yellow"/>
              </w:rPr>
              <w:t>[Buyer Guidance: Where selecting this option Buyers should review the Cabinet Office list of prohibited counties and any other Buyer specific policies and agree with the Supplier a written list of permitted locations prior to the Supplier commencing any activities]</w:t>
            </w:r>
          </w:p>
        </w:tc>
        <w:tc>
          <w:tcPr>
            <w:tcW w:w="708" w:type="dxa"/>
            <w:vAlign w:val="center"/>
          </w:tcPr>
          <w:p w14:paraId="0000003A" w14:textId="77777777" w:rsidR="00CF7AFB" w:rsidRDefault="00BB0B73">
            <w:pPr>
              <w:pBdr>
                <w:top w:val="nil"/>
                <w:left w:val="nil"/>
                <w:bottom w:val="nil"/>
                <w:right w:val="nil"/>
                <w:between w:val="nil"/>
              </w:pBdr>
              <w:spacing w:before="120" w:after="120"/>
              <w:jc w:val="center"/>
              <w:rPr>
                <w:color w:val="000000"/>
              </w:rPr>
            </w:pPr>
            <w:sdt>
              <w:sdtPr>
                <w:tag w:val="goog_rdk_40"/>
                <w:id w:val="685832696"/>
              </w:sdtPr>
              <w:sdtEndPr/>
              <w:sdtContent>
                <w:r w:rsidR="003766E5">
                  <w:rPr>
                    <w:rFonts w:ascii="Arial Unicode MS" w:eastAsia="Arial Unicode MS" w:hAnsi="Arial Unicode MS" w:cs="Arial Unicode MS"/>
                    <w:color w:val="000000"/>
                  </w:rPr>
                  <w:t>☐</w:t>
                </w:r>
              </w:sdtContent>
            </w:sdt>
          </w:p>
        </w:tc>
      </w:tr>
      <w:tr w:rsidR="00CF7AFB" w14:paraId="767EE018" w14:textId="77777777">
        <w:tc>
          <w:tcPr>
            <w:tcW w:w="8914" w:type="dxa"/>
            <w:gridSpan w:val="3"/>
          </w:tcPr>
          <w:p w14:paraId="0000003B" w14:textId="77777777" w:rsidR="00CF7AFB" w:rsidRDefault="003766E5">
            <w:pPr>
              <w:pBdr>
                <w:top w:val="nil"/>
                <w:left w:val="nil"/>
                <w:bottom w:val="nil"/>
                <w:right w:val="nil"/>
                <w:between w:val="nil"/>
              </w:pBdr>
              <w:spacing w:before="120" w:after="120"/>
              <w:rPr>
                <w:color w:val="000000"/>
              </w:rPr>
            </w:pPr>
            <w:r>
              <w:rPr>
                <w:b/>
                <w:color w:val="000000"/>
              </w:rPr>
              <w:t xml:space="preserve">Staff vetting </w:t>
            </w:r>
            <w:r>
              <w:rPr>
                <w:color w:val="000000"/>
              </w:rPr>
              <w:t>(see Paragraph 6)</w:t>
            </w:r>
          </w:p>
        </w:tc>
      </w:tr>
      <w:tr w:rsidR="00CF7AFB" w14:paraId="7C67DFBE" w14:textId="77777777">
        <w:tc>
          <w:tcPr>
            <w:tcW w:w="8206" w:type="dxa"/>
            <w:gridSpan w:val="2"/>
          </w:tcPr>
          <w:p w14:paraId="0000003E" w14:textId="166C7180" w:rsidR="00CF7AFB" w:rsidRDefault="003766E5">
            <w:pPr>
              <w:pBdr>
                <w:top w:val="nil"/>
                <w:left w:val="nil"/>
                <w:bottom w:val="nil"/>
                <w:right w:val="nil"/>
                <w:between w:val="nil"/>
              </w:pBdr>
              <w:spacing w:before="120" w:after="120"/>
              <w:rPr>
                <w:color w:val="000000"/>
              </w:rPr>
            </w:pPr>
            <w:r>
              <w:rPr>
                <w:color w:val="000000"/>
              </w:rPr>
              <w:t xml:space="preserve">The Buyer requires a staff </w:t>
            </w:r>
            <w:sdt>
              <w:sdtPr>
                <w:tag w:val="goog_rdk_41"/>
                <w:id w:val="146189189"/>
              </w:sdtPr>
              <w:sdtEndPr/>
              <w:sdtContent>
                <w:sdt>
                  <w:sdtPr>
                    <w:tag w:val="goog_rdk_42"/>
                    <w:id w:val="-1756623560"/>
                  </w:sdtPr>
                  <w:sdtEndPr/>
                  <w:sdtContent>
                    <w:r w:rsidRPr="00FE2F65">
                      <w:t>v</w:t>
                    </w:r>
                  </w:sdtContent>
                </w:sdt>
              </w:sdtContent>
            </w:sdt>
            <w:r>
              <w:rPr>
                <w:color w:val="000000"/>
              </w:rPr>
              <w:t>etting procedure other than BPSS</w:t>
            </w:r>
          </w:p>
          <w:p w14:paraId="0000003F" w14:textId="77777777" w:rsidR="00CF7AFB" w:rsidRDefault="003766E5">
            <w:pPr>
              <w:pBdr>
                <w:top w:val="nil"/>
                <w:left w:val="nil"/>
                <w:bottom w:val="nil"/>
                <w:right w:val="nil"/>
                <w:between w:val="nil"/>
              </w:pBdr>
              <w:spacing w:before="120" w:after="120"/>
              <w:rPr>
                <w:i/>
                <w:color w:val="000000"/>
              </w:rPr>
            </w:pPr>
            <w:r>
              <w:rPr>
                <w:b/>
                <w:i/>
                <w:color w:val="000000"/>
                <w:highlight w:val="yellow"/>
              </w:rPr>
              <w:t>[Buyer Guidance:</w:t>
            </w:r>
            <w:r>
              <w:rPr>
                <w:i/>
                <w:color w:val="000000"/>
                <w:highlight w:val="yellow"/>
              </w:rPr>
              <w:t xml:space="preserve"> </w:t>
            </w:r>
            <w:r>
              <w:rPr>
                <w:b/>
                <w:i/>
                <w:color w:val="000000"/>
                <w:highlight w:val="yellow"/>
              </w:rPr>
              <w:t>Include an "X" in the final column opposite if the requirement above applies, or leave blank if not]</w:t>
            </w:r>
          </w:p>
        </w:tc>
        <w:tc>
          <w:tcPr>
            <w:tcW w:w="708" w:type="dxa"/>
            <w:vAlign w:val="center"/>
          </w:tcPr>
          <w:p w14:paraId="00000041" w14:textId="77777777" w:rsidR="00CF7AFB" w:rsidRDefault="00BB0B73">
            <w:pPr>
              <w:pBdr>
                <w:top w:val="nil"/>
                <w:left w:val="nil"/>
                <w:bottom w:val="nil"/>
                <w:right w:val="nil"/>
                <w:between w:val="nil"/>
              </w:pBdr>
              <w:spacing w:before="120" w:after="120"/>
              <w:jc w:val="center"/>
              <w:rPr>
                <w:color w:val="000000"/>
              </w:rPr>
            </w:pPr>
            <w:sdt>
              <w:sdtPr>
                <w:tag w:val="goog_rdk_44"/>
                <w:id w:val="246445082"/>
              </w:sdtPr>
              <w:sdtEndPr/>
              <w:sdtContent>
                <w:r w:rsidR="003766E5">
                  <w:rPr>
                    <w:rFonts w:ascii="Arial Unicode MS" w:eastAsia="Arial Unicode MS" w:hAnsi="Arial Unicode MS" w:cs="Arial Unicode MS"/>
                    <w:color w:val="000000"/>
                  </w:rPr>
                  <w:t>☐</w:t>
                </w:r>
              </w:sdtContent>
            </w:sdt>
          </w:p>
        </w:tc>
      </w:tr>
      <w:tr w:rsidR="00CF7AFB" w14:paraId="37FF72EF" w14:textId="77777777">
        <w:tc>
          <w:tcPr>
            <w:tcW w:w="8914" w:type="dxa"/>
            <w:gridSpan w:val="3"/>
          </w:tcPr>
          <w:p w14:paraId="00000042" w14:textId="77777777" w:rsidR="00CF7AFB" w:rsidRDefault="003766E5">
            <w:pPr>
              <w:pBdr>
                <w:top w:val="nil"/>
                <w:left w:val="nil"/>
                <w:bottom w:val="nil"/>
                <w:right w:val="nil"/>
                <w:between w:val="nil"/>
              </w:pBdr>
              <w:spacing w:before="120" w:after="120"/>
              <w:rPr>
                <w:color w:val="000000"/>
              </w:rPr>
            </w:pPr>
            <w:r>
              <w:rPr>
                <w:color w:val="000000"/>
              </w:rPr>
              <w:t>Where an alternative staff vetting procedure is required, that procedure is:</w:t>
            </w:r>
          </w:p>
          <w:p w14:paraId="00000043" w14:textId="77777777" w:rsidR="00CF7AFB" w:rsidRDefault="003766E5">
            <w:pPr>
              <w:pBdr>
                <w:top w:val="nil"/>
                <w:left w:val="nil"/>
                <w:bottom w:val="nil"/>
                <w:right w:val="nil"/>
                <w:between w:val="nil"/>
              </w:pBdr>
              <w:spacing w:before="120" w:after="120"/>
              <w:rPr>
                <w:i/>
                <w:color w:val="000000"/>
              </w:rPr>
            </w:pPr>
            <w:r>
              <w:rPr>
                <w:i/>
                <w:color w:val="000000"/>
                <w:highlight w:val="yellow"/>
              </w:rPr>
              <w:t>[</w:t>
            </w:r>
            <w:r>
              <w:rPr>
                <w:b/>
                <w:i/>
                <w:color w:val="000000"/>
                <w:highlight w:val="yellow"/>
              </w:rPr>
              <w:t>Buyer Guidance:</w:t>
            </w:r>
            <w:r>
              <w:rPr>
                <w:i/>
                <w:color w:val="000000"/>
                <w:highlight w:val="yellow"/>
              </w:rPr>
              <w:t xml:space="preserve"> </w:t>
            </w:r>
            <w:r>
              <w:rPr>
                <w:b/>
                <w:i/>
                <w:color w:val="000000"/>
                <w:highlight w:val="yellow"/>
              </w:rPr>
              <w:t>Where applicable, set out required staff vetting procedure (other than BPSS)</w:t>
            </w:r>
            <w:r>
              <w:rPr>
                <w:i/>
                <w:color w:val="000000"/>
                <w:highlight w:val="yellow"/>
              </w:rPr>
              <w:t>]</w:t>
            </w:r>
          </w:p>
        </w:tc>
      </w:tr>
    </w:tbl>
    <w:p w14:paraId="00000046" w14:textId="77777777" w:rsidR="00CF7AFB" w:rsidRDefault="00CF7AFB">
      <w:pPr>
        <w:pBdr>
          <w:top w:val="nil"/>
          <w:left w:val="nil"/>
          <w:bottom w:val="nil"/>
          <w:right w:val="nil"/>
          <w:between w:val="nil"/>
        </w:pBdr>
        <w:spacing w:before="120" w:after="120"/>
        <w:rPr>
          <w:color w:val="000000"/>
        </w:rPr>
      </w:pPr>
    </w:p>
    <w:p w14:paraId="00000047" w14:textId="77777777" w:rsidR="00CF7AFB" w:rsidRDefault="003766E5">
      <w:pPr>
        <w:keepNext/>
        <w:pBdr>
          <w:top w:val="nil"/>
          <w:left w:val="nil"/>
          <w:bottom w:val="nil"/>
          <w:right w:val="nil"/>
          <w:between w:val="nil"/>
        </w:pBdr>
        <w:spacing w:before="120" w:after="120"/>
        <w:ind w:left="720"/>
        <w:rPr>
          <w:b/>
          <w:color w:val="000000"/>
        </w:rPr>
      </w:pPr>
      <w:r>
        <w:rPr>
          <w:b/>
          <w:color w:val="000000"/>
        </w:rPr>
        <w:t>Optional requirements</w:t>
      </w:r>
    </w:p>
    <w:p w14:paraId="00000048" w14:textId="77777777" w:rsidR="00CF7AFB" w:rsidRDefault="003766E5">
      <w:pPr>
        <w:pStyle w:val="Heading2"/>
        <w:numPr>
          <w:ilvl w:val="1"/>
          <w:numId w:val="2"/>
        </w:numPr>
        <w:spacing w:before="120" w:after="120"/>
      </w:pPr>
      <w:bookmarkStart w:id="3" w:name="_heading=h.zbypj4gsro8q" w:colFirst="0" w:colLast="0"/>
      <w:bookmarkEnd w:id="3"/>
      <w:r>
        <w:t>Where the Buyer has selected an option in the table below, the Supplier must comply with the requirements of the corresponding Paragraph. Where the Buyer has not selected an option, the corresponding requirement does not apply.</w:t>
      </w:r>
    </w:p>
    <w:tbl>
      <w:tblPr>
        <w:tblStyle w:val="a0"/>
        <w:tblW w:w="8499"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811"/>
        <w:gridCol w:w="688"/>
      </w:tblGrid>
      <w:tr w:rsidR="00CF7AFB" w14:paraId="5DE91EDA" w14:textId="77777777">
        <w:tc>
          <w:tcPr>
            <w:tcW w:w="8499" w:type="dxa"/>
            <w:gridSpan w:val="2"/>
          </w:tcPr>
          <w:p w14:paraId="00000049" w14:textId="77777777" w:rsidR="00CF7AFB" w:rsidRDefault="003766E5">
            <w:pPr>
              <w:pBdr>
                <w:top w:val="nil"/>
                <w:left w:val="nil"/>
                <w:bottom w:val="nil"/>
                <w:right w:val="nil"/>
                <w:between w:val="nil"/>
              </w:pBdr>
              <w:spacing w:before="120" w:after="120"/>
              <w:rPr>
                <w:color w:val="000000"/>
              </w:rPr>
            </w:pPr>
            <w:bookmarkStart w:id="4" w:name="_heading=h.dyf3ttksl9xq" w:colFirst="0" w:colLast="0"/>
            <w:bookmarkEnd w:id="4"/>
            <w:r>
              <w:rPr>
                <w:b/>
                <w:color w:val="000000"/>
              </w:rPr>
              <w:t>Security Management Plan</w:t>
            </w:r>
            <w:r>
              <w:rPr>
                <w:color w:val="000000"/>
              </w:rPr>
              <w:t xml:space="preserve"> (see Paragraph 10)</w:t>
            </w:r>
          </w:p>
        </w:tc>
      </w:tr>
      <w:tr w:rsidR="00CF7AFB" w14:paraId="53517DD7" w14:textId="77777777">
        <w:tc>
          <w:tcPr>
            <w:tcW w:w="7811" w:type="dxa"/>
          </w:tcPr>
          <w:p w14:paraId="0000004B" w14:textId="77777777" w:rsidR="00CF7AFB" w:rsidRDefault="003766E5">
            <w:pPr>
              <w:pBdr>
                <w:top w:val="nil"/>
                <w:left w:val="nil"/>
                <w:bottom w:val="nil"/>
                <w:right w:val="nil"/>
                <w:between w:val="nil"/>
              </w:pBdr>
              <w:spacing w:before="120" w:after="120"/>
              <w:rPr>
                <w:color w:val="000000"/>
              </w:rPr>
            </w:pPr>
            <w:r>
              <w:rPr>
                <w:color w:val="000000"/>
              </w:rPr>
              <w:t>The Supplier must provide the Buyer with a Security Management Plan detailing how the requirements for the options selected in this table have been met.</w:t>
            </w:r>
          </w:p>
          <w:p w14:paraId="0000004C" w14:textId="77777777" w:rsidR="00CF7AFB" w:rsidRDefault="003766E5">
            <w:pPr>
              <w:pBdr>
                <w:top w:val="nil"/>
                <w:left w:val="nil"/>
                <w:bottom w:val="nil"/>
                <w:right w:val="nil"/>
                <w:between w:val="nil"/>
              </w:pBdr>
              <w:spacing w:before="120" w:after="120"/>
              <w:rPr>
                <w:i/>
                <w:color w:val="000000"/>
              </w:rPr>
            </w:pPr>
            <w:r>
              <w:rPr>
                <w:b/>
                <w:i/>
                <w:color w:val="000000"/>
                <w:highlight w:val="yellow"/>
              </w:rPr>
              <w:t>[Buyer Guidance:</w:t>
            </w:r>
            <w:r>
              <w:rPr>
                <w:i/>
                <w:color w:val="000000"/>
                <w:highlight w:val="yellow"/>
              </w:rPr>
              <w:t xml:space="preserve"> </w:t>
            </w:r>
            <w:r>
              <w:rPr>
                <w:b/>
                <w:i/>
                <w:color w:val="000000"/>
                <w:highlight w:val="yellow"/>
              </w:rPr>
              <w:t>Include an "X" in the final column opposite if the requirement above applies, or leave blank if not]</w:t>
            </w:r>
          </w:p>
        </w:tc>
        <w:tc>
          <w:tcPr>
            <w:tcW w:w="688" w:type="dxa"/>
          </w:tcPr>
          <w:p w14:paraId="0000004D" w14:textId="77777777" w:rsidR="00CF7AFB" w:rsidRDefault="00BB0B73">
            <w:pPr>
              <w:pBdr>
                <w:top w:val="nil"/>
                <w:left w:val="nil"/>
                <w:bottom w:val="nil"/>
                <w:right w:val="nil"/>
                <w:between w:val="nil"/>
              </w:pBdr>
              <w:spacing w:before="120" w:after="120"/>
              <w:jc w:val="center"/>
              <w:rPr>
                <w:color w:val="000000"/>
              </w:rPr>
            </w:pPr>
            <w:sdt>
              <w:sdtPr>
                <w:tag w:val="goog_rdk_45"/>
                <w:id w:val="1483141705"/>
              </w:sdtPr>
              <w:sdtEndPr/>
              <w:sdtContent>
                <w:r w:rsidR="003766E5">
                  <w:rPr>
                    <w:rFonts w:ascii="Arial Unicode MS" w:eastAsia="Arial Unicode MS" w:hAnsi="Arial Unicode MS" w:cs="Arial Unicode MS"/>
                    <w:color w:val="000000"/>
                  </w:rPr>
                  <w:t>☐</w:t>
                </w:r>
              </w:sdtContent>
            </w:sdt>
          </w:p>
        </w:tc>
      </w:tr>
      <w:tr w:rsidR="00CF7AFB" w14:paraId="7855897A" w14:textId="77777777">
        <w:tc>
          <w:tcPr>
            <w:tcW w:w="8499" w:type="dxa"/>
            <w:gridSpan w:val="2"/>
          </w:tcPr>
          <w:p w14:paraId="0000004E" w14:textId="77777777" w:rsidR="00CF7AFB" w:rsidRDefault="003766E5">
            <w:pPr>
              <w:pBdr>
                <w:top w:val="nil"/>
                <w:left w:val="nil"/>
                <w:bottom w:val="nil"/>
                <w:right w:val="nil"/>
                <w:between w:val="nil"/>
              </w:pBdr>
              <w:spacing w:before="120" w:after="120"/>
              <w:rPr>
                <w:color w:val="000000"/>
              </w:rPr>
            </w:pPr>
            <w:r>
              <w:rPr>
                <w:b/>
                <w:color w:val="000000"/>
              </w:rPr>
              <w:t>Buyer Security Policies</w:t>
            </w:r>
            <w:r>
              <w:rPr>
                <w:color w:val="000000"/>
              </w:rPr>
              <w:t xml:space="preserve"> (see Paragraph 11)</w:t>
            </w:r>
          </w:p>
        </w:tc>
      </w:tr>
      <w:tr w:rsidR="00CF7AFB" w14:paraId="04880E80" w14:textId="77777777">
        <w:tc>
          <w:tcPr>
            <w:tcW w:w="7811" w:type="dxa"/>
          </w:tcPr>
          <w:p w14:paraId="00000050" w14:textId="77777777" w:rsidR="00CF7AFB" w:rsidRDefault="003766E5">
            <w:pPr>
              <w:pBdr>
                <w:top w:val="nil"/>
                <w:left w:val="nil"/>
                <w:bottom w:val="nil"/>
                <w:right w:val="nil"/>
                <w:between w:val="nil"/>
              </w:pBdr>
              <w:spacing w:before="120" w:after="120"/>
              <w:rPr>
                <w:color w:val="000000"/>
              </w:rPr>
            </w:pPr>
            <w:r>
              <w:rPr>
                <w:color w:val="000000"/>
              </w:rPr>
              <w:t>The Buyer requires the Supplier to comply with the following policies relating to security management:</w:t>
            </w:r>
          </w:p>
          <w:p w14:paraId="00000051" w14:textId="77777777" w:rsidR="00CF7AFB" w:rsidRDefault="003766E5">
            <w:pPr>
              <w:numPr>
                <w:ilvl w:val="0"/>
                <w:numId w:val="7"/>
              </w:numPr>
              <w:pBdr>
                <w:top w:val="nil"/>
                <w:left w:val="nil"/>
                <w:bottom w:val="nil"/>
                <w:right w:val="nil"/>
                <w:between w:val="nil"/>
              </w:pBdr>
              <w:spacing w:before="120" w:after="120"/>
              <w:ind w:left="357" w:hanging="357"/>
              <w:rPr>
                <w:i/>
                <w:color w:val="000000"/>
              </w:rPr>
            </w:pPr>
            <w:r>
              <w:rPr>
                <w:i/>
                <w:color w:val="000000"/>
              </w:rPr>
              <w:lastRenderedPageBreak/>
              <w:t>[</w:t>
            </w:r>
            <w:r>
              <w:rPr>
                <w:b/>
                <w:i/>
                <w:color w:val="000000"/>
                <w:highlight w:val="yellow"/>
              </w:rPr>
              <w:t>Buyer Guidance:</w:t>
            </w:r>
            <w:r>
              <w:rPr>
                <w:i/>
                <w:color w:val="000000"/>
              </w:rPr>
              <w:t xml:space="preserve"> </w:t>
            </w:r>
            <w:r>
              <w:rPr>
                <w:b/>
                <w:i/>
                <w:color w:val="000000"/>
              </w:rPr>
              <w:t>List Buyer security policies with which the Supplier and Sub-contractors must comply]</w:t>
            </w:r>
          </w:p>
        </w:tc>
        <w:tc>
          <w:tcPr>
            <w:tcW w:w="688" w:type="dxa"/>
            <w:vAlign w:val="center"/>
          </w:tcPr>
          <w:p w14:paraId="00000052" w14:textId="77777777" w:rsidR="00CF7AFB" w:rsidRDefault="00BB0B73">
            <w:pPr>
              <w:pBdr>
                <w:top w:val="nil"/>
                <w:left w:val="nil"/>
                <w:bottom w:val="nil"/>
                <w:right w:val="nil"/>
                <w:between w:val="nil"/>
              </w:pBdr>
              <w:spacing w:before="120" w:after="120"/>
              <w:jc w:val="center"/>
              <w:rPr>
                <w:color w:val="000000"/>
              </w:rPr>
            </w:pPr>
            <w:sdt>
              <w:sdtPr>
                <w:tag w:val="goog_rdk_46"/>
                <w:id w:val="-264964930"/>
              </w:sdtPr>
              <w:sdtEndPr/>
              <w:sdtContent>
                <w:r w:rsidR="003766E5">
                  <w:rPr>
                    <w:rFonts w:ascii="Arial Unicode MS" w:eastAsia="Arial Unicode MS" w:hAnsi="Arial Unicode MS" w:cs="Arial Unicode MS"/>
                    <w:color w:val="000000"/>
                  </w:rPr>
                  <w:t>☐</w:t>
                </w:r>
              </w:sdtContent>
            </w:sdt>
          </w:p>
        </w:tc>
      </w:tr>
      <w:tr w:rsidR="00CF7AFB" w14:paraId="72A0FDAB" w14:textId="77777777">
        <w:tc>
          <w:tcPr>
            <w:tcW w:w="8499" w:type="dxa"/>
            <w:gridSpan w:val="2"/>
          </w:tcPr>
          <w:p w14:paraId="00000053" w14:textId="77777777" w:rsidR="00CF7AFB" w:rsidRDefault="003766E5">
            <w:pPr>
              <w:pBdr>
                <w:top w:val="nil"/>
                <w:left w:val="nil"/>
                <w:bottom w:val="nil"/>
                <w:right w:val="nil"/>
                <w:between w:val="nil"/>
              </w:pBdr>
              <w:spacing w:before="120" w:after="120"/>
              <w:rPr>
                <w:color w:val="000000"/>
              </w:rPr>
            </w:pPr>
            <w:r>
              <w:rPr>
                <w:b/>
                <w:color w:val="000000"/>
              </w:rPr>
              <w:t>Security testing</w:t>
            </w:r>
            <w:r>
              <w:rPr>
                <w:color w:val="000000"/>
              </w:rPr>
              <w:t xml:space="preserve"> (see Paragraph 12)</w:t>
            </w:r>
          </w:p>
        </w:tc>
      </w:tr>
      <w:tr w:rsidR="00CF7AFB" w14:paraId="253079AA" w14:textId="77777777">
        <w:tc>
          <w:tcPr>
            <w:tcW w:w="7811" w:type="dxa"/>
          </w:tcPr>
          <w:p w14:paraId="00000055" w14:textId="77777777" w:rsidR="00CF7AFB" w:rsidRDefault="003766E5">
            <w:pPr>
              <w:pBdr>
                <w:top w:val="nil"/>
                <w:left w:val="nil"/>
                <w:bottom w:val="nil"/>
                <w:right w:val="nil"/>
                <w:between w:val="nil"/>
              </w:pBdr>
              <w:spacing w:before="120" w:after="120"/>
              <w:rPr>
                <w:color w:val="000000"/>
              </w:rPr>
            </w:pPr>
            <w:r>
              <w:rPr>
                <w:color w:val="000000"/>
              </w:rPr>
              <w:t>The Supplier must undertake security testing at least once every Contract Year and remediate any vulnerabilities, where it is technically feasible to do so</w:t>
            </w:r>
          </w:p>
          <w:p w14:paraId="00000056" w14:textId="77777777" w:rsidR="00CF7AFB" w:rsidRDefault="003766E5">
            <w:pPr>
              <w:pBdr>
                <w:top w:val="nil"/>
                <w:left w:val="nil"/>
                <w:bottom w:val="nil"/>
                <w:right w:val="nil"/>
                <w:between w:val="nil"/>
              </w:pBdr>
              <w:spacing w:before="120" w:after="120"/>
              <w:rPr>
                <w:i/>
                <w:color w:val="000000"/>
              </w:rPr>
            </w:pPr>
            <w:r>
              <w:rPr>
                <w:b/>
                <w:i/>
                <w:color w:val="000000"/>
                <w:highlight w:val="yellow"/>
              </w:rPr>
              <w:t>[Buyer Guidance:</w:t>
            </w:r>
            <w:r>
              <w:rPr>
                <w:i/>
                <w:color w:val="000000"/>
                <w:highlight w:val="yellow"/>
              </w:rPr>
              <w:t xml:space="preserve"> </w:t>
            </w:r>
            <w:r>
              <w:rPr>
                <w:b/>
                <w:i/>
                <w:color w:val="000000"/>
                <w:highlight w:val="yellow"/>
              </w:rPr>
              <w:t>Include an "X" in the final column opposite if the requirement above applies, or leave blank if not]</w:t>
            </w:r>
          </w:p>
        </w:tc>
        <w:tc>
          <w:tcPr>
            <w:tcW w:w="688" w:type="dxa"/>
            <w:vAlign w:val="center"/>
          </w:tcPr>
          <w:p w14:paraId="00000057" w14:textId="77777777" w:rsidR="00CF7AFB" w:rsidRDefault="00BB0B73">
            <w:pPr>
              <w:spacing w:before="120" w:after="120"/>
              <w:jc w:val="center"/>
              <w:rPr>
                <w:color w:val="000000"/>
              </w:rPr>
            </w:pPr>
            <w:sdt>
              <w:sdtPr>
                <w:tag w:val="goog_rdk_47"/>
                <w:id w:val="1465730757"/>
              </w:sdtPr>
              <w:sdtEndPr/>
              <w:sdtContent>
                <w:r w:rsidR="003766E5">
                  <w:rPr>
                    <w:rFonts w:ascii="Arial Unicode MS" w:eastAsia="Arial Unicode MS" w:hAnsi="Arial Unicode MS" w:cs="Arial Unicode MS"/>
                  </w:rPr>
                  <w:t>⛝</w:t>
                </w:r>
              </w:sdtContent>
            </w:sdt>
          </w:p>
        </w:tc>
      </w:tr>
      <w:tr w:rsidR="00CF7AFB" w14:paraId="4FB84201" w14:textId="77777777">
        <w:tc>
          <w:tcPr>
            <w:tcW w:w="7811" w:type="dxa"/>
          </w:tcPr>
          <w:p w14:paraId="00000058" w14:textId="77777777" w:rsidR="00CF7AFB" w:rsidRDefault="003766E5">
            <w:pPr>
              <w:pBdr>
                <w:top w:val="nil"/>
                <w:left w:val="nil"/>
                <w:bottom w:val="nil"/>
                <w:right w:val="nil"/>
                <w:between w:val="nil"/>
              </w:pBdr>
              <w:spacing w:before="120" w:after="120"/>
              <w:rPr>
                <w:color w:val="000000"/>
              </w:rPr>
            </w:pPr>
            <w:r>
              <w:rPr>
                <w:b/>
                <w:color w:val="000000"/>
              </w:rPr>
              <w:t>Cloud Security Principles</w:t>
            </w:r>
            <w:r>
              <w:rPr>
                <w:color w:val="000000"/>
              </w:rPr>
              <w:t xml:space="preserve"> (see Paragraph 13)</w:t>
            </w:r>
          </w:p>
        </w:tc>
        <w:tc>
          <w:tcPr>
            <w:tcW w:w="688" w:type="dxa"/>
          </w:tcPr>
          <w:p w14:paraId="00000059" w14:textId="77777777" w:rsidR="00CF7AFB" w:rsidRDefault="00CF7AFB">
            <w:pPr>
              <w:pBdr>
                <w:top w:val="nil"/>
                <w:left w:val="nil"/>
                <w:bottom w:val="nil"/>
                <w:right w:val="nil"/>
                <w:between w:val="nil"/>
              </w:pBdr>
              <w:spacing w:before="120" w:after="120"/>
              <w:rPr>
                <w:color w:val="000000"/>
              </w:rPr>
            </w:pPr>
          </w:p>
        </w:tc>
      </w:tr>
      <w:tr w:rsidR="00CF7AFB" w14:paraId="6AC8F2A2" w14:textId="77777777">
        <w:tc>
          <w:tcPr>
            <w:tcW w:w="7811" w:type="dxa"/>
          </w:tcPr>
          <w:p w14:paraId="0000005A" w14:textId="77777777" w:rsidR="00CF7AFB" w:rsidRDefault="003766E5">
            <w:pPr>
              <w:pBdr>
                <w:top w:val="nil"/>
                <w:left w:val="nil"/>
                <w:bottom w:val="nil"/>
                <w:right w:val="nil"/>
                <w:between w:val="nil"/>
              </w:pBdr>
              <w:spacing w:before="120" w:after="120"/>
              <w:rPr>
                <w:color w:val="000000"/>
              </w:rPr>
            </w:pPr>
            <w:r>
              <w:rPr>
                <w:color w:val="000000"/>
              </w:rPr>
              <w:t>The Supplier must assess the Supplier System against the Cloud Security Principles</w:t>
            </w:r>
          </w:p>
          <w:p w14:paraId="0000005B" w14:textId="77777777" w:rsidR="00CF7AFB" w:rsidRDefault="003766E5">
            <w:pPr>
              <w:pBdr>
                <w:top w:val="nil"/>
                <w:left w:val="nil"/>
                <w:bottom w:val="nil"/>
                <w:right w:val="nil"/>
                <w:between w:val="nil"/>
              </w:pBdr>
              <w:spacing w:before="120" w:after="120"/>
              <w:rPr>
                <w:i/>
                <w:color w:val="000000"/>
              </w:rPr>
            </w:pPr>
            <w:r>
              <w:rPr>
                <w:b/>
                <w:i/>
                <w:color w:val="000000"/>
                <w:highlight w:val="yellow"/>
              </w:rPr>
              <w:t>[Buyer Guidance:</w:t>
            </w:r>
            <w:r>
              <w:rPr>
                <w:i/>
                <w:color w:val="000000"/>
                <w:highlight w:val="yellow"/>
              </w:rPr>
              <w:t xml:space="preserve"> </w:t>
            </w:r>
            <w:r>
              <w:rPr>
                <w:b/>
                <w:i/>
                <w:color w:val="000000"/>
                <w:highlight w:val="yellow"/>
              </w:rPr>
              <w:t>Include an "X" in the final column opposite if the requirement above applies, or leave blank if not]</w:t>
            </w:r>
          </w:p>
        </w:tc>
        <w:tc>
          <w:tcPr>
            <w:tcW w:w="688" w:type="dxa"/>
            <w:vAlign w:val="center"/>
          </w:tcPr>
          <w:p w14:paraId="0000005C" w14:textId="77777777" w:rsidR="00CF7AFB" w:rsidRDefault="00BB0B73">
            <w:pPr>
              <w:spacing w:before="120" w:after="120"/>
              <w:jc w:val="center"/>
              <w:rPr>
                <w:color w:val="000000"/>
              </w:rPr>
            </w:pPr>
            <w:sdt>
              <w:sdtPr>
                <w:tag w:val="goog_rdk_48"/>
                <w:id w:val="-1688714536"/>
              </w:sdtPr>
              <w:sdtEndPr/>
              <w:sdtContent>
                <w:r w:rsidR="003766E5">
                  <w:rPr>
                    <w:rFonts w:ascii="Arial Unicode MS" w:eastAsia="Arial Unicode MS" w:hAnsi="Arial Unicode MS" w:cs="Arial Unicode MS"/>
                  </w:rPr>
                  <w:t>⛝</w:t>
                </w:r>
              </w:sdtContent>
            </w:sdt>
          </w:p>
        </w:tc>
      </w:tr>
      <w:tr w:rsidR="00CF7AFB" w14:paraId="3A111BA0" w14:textId="77777777">
        <w:tc>
          <w:tcPr>
            <w:tcW w:w="8499" w:type="dxa"/>
            <w:gridSpan w:val="2"/>
          </w:tcPr>
          <w:p w14:paraId="0000005D" w14:textId="77777777" w:rsidR="00CF7AFB" w:rsidRDefault="003766E5">
            <w:pPr>
              <w:pBdr>
                <w:top w:val="nil"/>
                <w:left w:val="nil"/>
                <w:bottom w:val="nil"/>
                <w:right w:val="nil"/>
                <w:between w:val="nil"/>
              </w:pBdr>
              <w:spacing w:before="120" w:after="120"/>
              <w:rPr>
                <w:color w:val="000000"/>
              </w:rPr>
            </w:pPr>
            <w:r>
              <w:rPr>
                <w:b/>
                <w:color w:val="000000"/>
              </w:rPr>
              <w:t>Record keeping</w:t>
            </w:r>
            <w:r>
              <w:rPr>
                <w:color w:val="000000"/>
              </w:rPr>
              <w:t xml:space="preserve"> (see Paragraph 14)</w:t>
            </w:r>
          </w:p>
        </w:tc>
      </w:tr>
      <w:tr w:rsidR="00CF7AFB" w14:paraId="3D5D9CD2" w14:textId="77777777">
        <w:tc>
          <w:tcPr>
            <w:tcW w:w="7811" w:type="dxa"/>
          </w:tcPr>
          <w:p w14:paraId="0000005F" w14:textId="77777777" w:rsidR="00CF7AFB" w:rsidRDefault="003766E5">
            <w:pPr>
              <w:pBdr>
                <w:top w:val="nil"/>
                <w:left w:val="nil"/>
                <w:bottom w:val="nil"/>
                <w:right w:val="nil"/>
                <w:between w:val="nil"/>
              </w:pBdr>
              <w:spacing w:before="120" w:after="120"/>
              <w:rPr>
                <w:color w:val="000000"/>
              </w:rPr>
            </w:pPr>
            <w:r>
              <w:rPr>
                <w:color w:val="000000"/>
              </w:rPr>
              <w:t>The Supplier must keep records relating to Sub-contractors, Sites, Third-party Tools and third parties</w:t>
            </w:r>
          </w:p>
          <w:p w14:paraId="00000060" w14:textId="77777777" w:rsidR="00CF7AFB" w:rsidRDefault="003766E5">
            <w:pPr>
              <w:pBdr>
                <w:top w:val="nil"/>
                <w:left w:val="nil"/>
                <w:bottom w:val="nil"/>
                <w:right w:val="nil"/>
                <w:between w:val="nil"/>
              </w:pBdr>
              <w:spacing w:before="120" w:after="120"/>
              <w:rPr>
                <w:i/>
                <w:color w:val="000000"/>
              </w:rPr>
            </w:pPr>
            <w:r>
              <w:rPr>
                <w:b/>
                <w:i/>
                <w:color w:val="000000"/>
                <w:highlight w:val="yellow"/>
              </w:rPr>
              <w:t>[Buyer Guidance:</w:t>
            </w:r>
            <w:r>
              <w:rPr>
                <w:i/>
                <w:color w:val="000000"/>
                <w:highlight w:val="yellow"/>
              </w:rPr>
              <w:t xml:space="preserve"> </w:t>
            </w:r>
            <w:r>
              <w:rPr>
                <w:b/>
                <w:i/>
                <w:color w:val="000000"/>
                <w:highlight w:val="yellow"/>
              </w:rPr>
              <w:t>Include an "X" in the final column opposite if the requirement above applies, or leave blank if not]</w:t>
            </w:r>
          </w:p>
        </w:tc>
        <w:tc>
          <w:tcPr>
            <w:tcW w:w="688" w:type="dxa"/>
            <w:vAlign w:val="center"/>
          </w:tcPr>
          <w:p w14:paraId="00000061" w14:textId="77777777" w:rsidR="00CF7AFB" w:rsidRDefault="00BB0B73">
            <w:pPr>
              <w:spacing w:before="120" w:after="120"/>
              <w:jc w:val="center"/>
              <w:rPr>
                <w:color w:val="000000"/>
              </w:rPr>
            </w:pPr>
            <w:sdt>
              <w:sdtPr>
                <w:tag w:val="goog_rdk_49"/>
                <w:id w:val="-1889662639"/>
              </w:sdtPr>
              <w:sdtEndPr/>
              <w:sdtContent>
                <w:r w:rsidR="003766E5">
                  <w:rPr>
                    <w:rFonts w:ascii="Arial Unicode MS" w:eastAsia="Arial Unicode MS" w:hAnsi="Arial Unicode MS" w:cs="Arial Unicode MS"/>
                  </w:rPr>
                  <w:t>⛝</w:t>
                </w:r>
              </w:sdtContent>
            </w:sdt>
          </w:p>
        </w:tc>
      </w:tr>
      <w:tr w:rsidR="00CF7AFB" w14:paraId="4B55FA02" w14:textId="77777777">
        <w:tc>
          <w:tcPr>
            <w:tcW w:w="8499" w:type="dxa"/>
            <w:gridSpan w:val="2"/>
          </w:tcPr>
          <w:p w14:paraId="00000062" w14:textId="77777777" w:rsidR="00CF7AFB" w:rsidRDefault="003766E5">
            <w:pPr>
              <w:pBdr>
                <w:top w:val="nil"/>
                <w:left w:val="nil"/>
                <w:bottom w:val="nil"/>
                <w:right w:val="nil"/>
                <w:between w:val="nil"/>
              </w:pBdr>
              <w:spacing w:before="120" w:after="120"/>
              <w:rPr>
                <w:color w:val="000000"/>
              </w:rPr>
            </w:pPr>
            <w:r>
              <w:rPr>
                <w:b/>
                <w:color w:val="000000"/>
              </w:rPr>
              <w:t>Encryption</w:t>
            </w:r>
            <w:r>
              <w:rPr>
                <w:color w:val="000000"/>
              </w:rPr>
              <w:t xml:space="preserve"> (see Paragraph 15)</w:t>
            </w:r>
          </w:p>
        </w:tc>
      </w:tr>
      <w:tr w:rsidR="00CF7AFB" w14:paraId="3C64F0C6" w14:textId="77777777">
        <w:tc>
          <w:tcPr>
            <w:tcW w:w="7811" w:type="dxa"/>
          </w:tcPr>
          <w:p w14:paraId="00000064" w14:textId="77777777" w:rsidR="00CF7AFB" w:rsidRDefault="003766E5">
            <w:pPr>
              <w:pBdr>
                <w:top w:val="nil"/>
                <w:left w:val="nil"/>
                <w:bottom w:val="nil"/>
                <w:right w:val="nil"/>
                <w:between w:val="nil"/>
              </w:pBdr>
              <w:spacing w:before="120" w:after="120"/>
              <w:rPr>
                <w:color w:val="000000"/>
              </w:rPr>
            </w:pPr>
            <w:r>
              <w:rPr>
                <w:color w:val="000000"/>
              </w:rPr>
              <w:t>The Supplier must encrypt Government Data while at rest or in transit</w:t>
            </w:r>
          </w:p>
          <w:p w14:paraId="00000065" w14:textId="77777777" w:rsidR="00CF7AFB" w:rsidRDefault="003766E5">
            <w:pPr>
              <w:pBdr>
                <w:top w:val="nil"/>
                <w:left w:val="nil"/>
                <w:bottom w:val="nil"/>
                <w:right w:val="nil"/>
                <w:between w:val="nil"/>
              </w:pBdr>
              <w:spacing w:before="120" w:after="120"/>
              <w:rPr>
                <w:i/>
                <w:color w:val="000000"/>
              </w:rPr>
            </w:pPr>
            <w:r>
              <w:rPr>
                <w:b/>
                <w:i/>
                <w:color w:val="000000"/>
                <w:highlight w:val="yellow"/>
              </w:rPr>
              <w:t>[Buyer Guidance:</w:t>
            </w:r>
            <w:r>
              <w:rPr>
                <w:i/>
                <w:color w:val="000000"/>
                <w:highlight w:val="yellow"/>
              </w:rPr>
              <w:t xml:space="preserve"> </w:t>
            </w:r>
            <w:r>
              <w:rPr>
                <w:b/>
                <w:i/>
                <w:color w:val="000000"/>
                <w:highlight w:val="yellow"/>
              </w:rPr>
              <w:t>Include an "X" in the final column opposite if the requirement above applies, or leave blank if not]</w:t>
            </w:r>
          </w:p>
        </w:tc>
        <w:tc>
          <w:tcPr>
            <w:tcW w:w="688" w:type="dxa"/>
            <w:vAlign w:val="center"/>
          </w:tcPr>
          <w:p w14:paraId="00000066" w14:textId="77777777" w:rsidR="00CF7AFB" w:rsidRDefault="00BB0B73">
            <w:pPr>
              <w:spacing w:before="120" w:after="120"/>
              <w:jc w:val="center"/>
              <w:rPr>
                <w:color w:val="000000"/>
              </w:rPr>
            </w:pPr>
            <w:sdt>
              <w:sdtPr>
                <w:tag w:val="goog_rdk_50"/>
                <w:id w:val="-1455129344"/>
              </w:sdtPr>
              <w:sdtEndPr/>
              <w:sdtContent>
                <w:r w:rsidR="003766E5">
                  <w:rPr>
                    <w:rFonts w:ascii="Arial Unicode MS" w:eastAsia="Arial Unicode MS" w:hAnsi="Arial Unicode MS" w:cs="Arial Unicode MS"/>
                  </w:rPr>
                  <w:t>⛝</w:t>
                </w:r>
              </w:sdtContent>
            </w:sdt>
          </w:p>
        </w:tc>
      </w:tr>
      <w:tr w:rsidR="00CF7AFB" w14:paraId="0775B1CD" w14:textId="77777777">
        <w:tc>
          <w:tcPr>
            <w:tcW w:w="7811" w:type="dxa"/>
          </w:tcPr>
          <w:p w14:paraId="00000067" w14:textId="77777777" w:rsidR="00CF7AFB" w:rsidRDefault="003766E5">
            <w:pPr>
              <w:pBdr>
                <w:top w:val="nil"/>
                <w:left w:val="nil"/>
                <w:bottom w:val="nil"/>
                <w:right w:val="nil"/>
                <w:between w:val="nil"/>
              </w:pBdr>
              <w:spacing w:before="120" w:after="120"/>
              <w:rPr>
                <w:color w:val="000000"/>
              </w:rPr>
            </w:pPr>
            <w:r>
              <w:rPr>
                <w:b/>
                <w:color w:val="000000"/>
              </w:rPr>
              <w:t>Protective Monitoring System</w:t>
            </w:r>
            <w:r>
              <w:rPr>
                <w:color w:val="000000"/>
              </w:rPr>
              <w:t xml:space="preserve"> (see Paragraph 16)</w:t>
            </w:r>
          </w:p>
        </w:tc>
        <w:tc>
          <w:tcPr>
            <w:tcW w:w="688" w:type="dxa"/>
          </w:tcPr>
          <w:p w14:paraId="00000068" w14:textId="77777777" w:rsidR="00CF7AFB" w:rsidRDefault="00CF7AFB">
            <w:pPr>
              <w:pBdr>
                <w:top w:val="nil"/>
                <w:left w:val="nil"/>
                <w:bottom w:val="nil"/>
                <w:right w:val="nil"/>
                <w:between w:val="nil"/>
              </w:pBdr>
              <w:spacing w:before="120" w:after="120"/>
              <w:rPr>
                <w:color w:val="000000"/>
              </w:rPr>
            </w:pPr>
          </w:p>
        </w:tc>
      </w:tr>
      <w:tr w:rsidR="00CF7AFB" w14:paraId="4932BF18" w14:textId="77777777">
        <w:tc>
          <w:tcPr>
            <w:tcW w:w="7811" w:type="dxa"/>
          </w:tcPr>
          <w:p w14:paraId="00000069" w14:textId="77777777" w:rsidR="00CF7AFB" w:rsidRDefault="003766E5">
            <w:pPr>
              <w:pBdr>
                <w:top w:val="nil"/>
                <w:left w:val="nil"/>
                <w:bottom w:val="nil"/>
                <w:right w:val="nil"/>
                <w:between w:val="nil"/>
              </w:pBdr>
              <w:spacing w:before="120" w:after="120"/>
              <w:rPr>
                <w:color w:val="000000"/>
              </w:rPr>
            </w:pPr>
            <w:r>
              <w:rPr>
                <w:color w:val="000000"/>
              </w:rPr>
              <w:t>The Supplier must implement an effective Protective Monitoring System</w:t>
            </w:r>
          </w:p>
          <w:p w14:paraId="0000006A" w14:textId="77777777" w:rsidR="00CF7AFB" w:rsidRDefault="003766E5">
            <w:pPr>
              <w:pBdr>
                <w:top w:val="nil"/>
                <w:left w:val="nil"/>
                <w:bottom w:val="nil"/>
                <w:right w:val="nil"/>
                <w:between w:val="nil"/>
              </w:pBdr>
              <w:spacing w:before="120" w:after="120"/>
              <w:rPr>
                <w:i/>
                <w:color w:val="000000"/>
              </w:rPr>
            </w:pPr>
            <w:r>
              <w:rPr>
                <w:b/>
                <w:i/>
                <w:color w:val="000000"/>
                <w:highlight w:val="yellow"/>
              </w:rPr>
              <w:t>[Buyer Guidance:</w:t>
            </w:r>
            <w:r>
              <w:rPr>
                <w:i/>
                <w:color w:val="000000"/>
                <w:highlight w:val="yellow"/>
              </w:rPr>
              <w:t xml:space="preserve"> </w:t>
            </w:r>
            <w:r>
              <w:rPr>
                <w:b/>
                <w:i/>
                <w:color w:val="000000"/>
                <w:highlight w:val="yellow"/>
              </w:rPr>
              <w:t>Include an "X" in the final column opposite if the requirement above applies, or leave blank if not]</w:t>
            </w:r>
          </w:p>
        </w:tc>
        <w:tc>
          <w:tcPr>
            <w:tcW w:w="688" w:type="dxa"/>
            <w:vAlign w:val="center"/>
          </w:tcPr>
          <w:p w14:paraId="0000006B" w14:textId="77777777" w:rsidR="00CF7AFB" w:rsidRDefault="00BB0B73">
            <w:pPr>
              <w:spacing w:before="120" w:after="120"/>
              <w:jc w:val="center"/>
              <w:rPr>
                <w:color w:val="000000"/>
              </w:rPr>
            </w:pPr>
            <w:sdt>
              <w:sdtPr>
                <w:tag w:val="goog_rdk_51"/>
                <w:id w:val="1921113750"/>
              </w:sdtPr>
              <w:sdtEndPr/>
              <w:sdtContent>
                <w:r w:rsidR="003766E5">
                  <w:rPr>
                    <w:rFonts w:ascii="Arial Unicode MS" w:eastAsia="Arial Unicode MS" w:hAnsi="Arial Unicode MS" w:cs="Arial Unicode MS"/>
                  </w:rPr>
                  <w:t>⛝</w:t>
                </w:r>
              </w:sdtContent>
            </w:sdt>
          </w:p>
        </w:tc>
      </w:tr>
      <w:tr w:rsidR="00CF7AFB" w14:paraId="3AD9C958" w14:textId="77777777">
        <w:tc>
          <w:tcPr>
            <w:tcW w:w="7811" w:type="dxa"/>
          </w:tcPr>
          <w:p w14:paraId="0000006C" w14:textId="77777777" w:rsidR="00CF7AFB" w:rsidRDefault="003766E5">
            <w:pPr>
              <w:pBdr>
                <w:top w:val="nil"/>
                <w:left w:val="nil"/>
                <w:bottom w:val="nil"/>
                <w:right w:val="nil"/>
                <w:between w:val="nil"/>
              </w:pBdr>
              <w:spacing w:before="120" w:after="120"/>
              <w:rPr>
                <w:color w:val="000000"/>
              </w:rPr>
            </w:pPr>
            <w:r>
              <w:rPr>
                <w:b/>
                <w:color w:val="000000"/>
              </w:rPr>
              <w:t>Patching</w:t>
            </w:r>
            <w:r>
              <w:rPr>
                <w:color w:val="000000"/>
              </w:rPr>
              <w:t xml:space="preserve"> (see Paragraph 17)</w:t>
            </w:r>
          </w:p>
        </w:tc>
        <w:tc>
          <w:tcPr>
            <w:tcW w:w="688" w:type="dxa"/>
          </w:tcPr>
          <w:p w14:paraId="0000006D" w14:textId="77777777" w:rsidR="00CF7AFB" w:rsidRDefault="00CF7AFB">
            <w:pPr>
              <w:pBdr>
                <w:top w:val="nil"/>
                <w:left w:val="nil"/>
                <w:bottom w:val="nil"/>
                <w:right w:val="nil"/>
                <w:between w:val="nil"/>
              </w:pBdr>
              <w:spacing w:before="120" w:after="120"/>
              <w:rPr>
                <w:color w:val="000000"/>
              </w:rPr>
            </w:pPr>
          </w:p>
        </w:tc>
      </w:tr>
      <w:tr w:rsidR="00CF7AFB" w14:paraId="500E15B3" w14:textId="77777777">
        <w:tc>
          <w:tcPr>
            <w:tcW w:w="7811" w:type="dxa"/>
          </w:tcPr>
          <w:p w14:paraId="0000006E" w14:textId="77777777" w:rsidR="00CF7AFB" w:rsidRDefault="003766E5">
            <w:pPr>
              <w:pBdr>
                <w:top w:val="nil"/>
                <w:left w:val="nil"/>
                <w:bottom w:val="nil"/>
                <w:right w:val="nil"/>
                <w:between w:val="nil"/>
              </w:pBdr>
              <w:spacing w:before="120" w:after="120"/>
              <w:rPr>
                <w:color w:val="000000"/>
              </w:rPr>
            </w:pPr>
            <w:r>
              <w:rPr>
                <w:color w:val="000000"/>
              </w:rPr>
              <w:t>The Supplier must patch vulnerabilities in the Supplier System promptly</w:t>
            </w:r>
          </w:p>
          <w:p w14:paraId="0000006F" w14:textId="77777777" w:rsidR="00CF7AFB" w:rsidRDefault="003766E5">
            <w:pPr>
              <w:pBdr>
                <w:top w:val="nil"/>
                <w:left w:val="nil"/>
                <w:bottom w:val="nil"/>
                <w:right w:val="nil"/>
                <w:between w:val="nil"/>
              </w:pBdr>
              <w:spacing w:before="120" w:after="120"/>
              <w:rPr>
                <w:color w:val="000000"/>
              </w:rPr>
            </w:pPr>
            <w:r>
              <w:rPr>
                <w:b/>
                <w:color w:val="000000"/>
                <w:highlight w:val="yellow"/>
              </w:rPr>
              <w:t>[</w:t>
            </w:r>
            <w:r>
              <w:rPr>
                <w:b/>
                <w:i/>
                <w:color w:val="000000"/>
                <w:highlight w:val="yellow"/>
              </w:rPr>
              <w:t>Buyer Guidance:</w:t>
            </w:r>
            <w:r>
              <w:rPr>
                <w:i/>
                <w:color w:val="000000"/>
                <w:highlight w:val="yellow"/>
              </w:rPr>
              <w:t xml:space="preserve"> </w:t>
            </w:r>
            <w:r>
              <w:rPr>
                <w:b/>
                <w:i/>
                <w:color w:val="000000"/>
                <w:highlight w:val="yellow"/>
              </w:rPr>
              <w:t>Include an "X" in the final column opposite if the requirement above applies, or leave blank if not]</w:t>
            </w:r>
          </w:p>
        </w:tc>
        <w:tc>
          <w:tcPr>
            <w:tcW w:w="688" w:type="dxa"/>
            <w:vAlign w:val="center"/>
          </w:tcPr>
          <w:p w14:paraId="00000070" w14:textId="77777777" w:rsidR="00CF7AFB" w:rsidRDefault="00BB0B73">
            <w:pPr>
              <w:spacing w:before="120" w:after="120"/>
              <w:jc w:val="center"/>
              <w:rPr>
                <w:color w:val="000000"/>
              </w:rPr>
            </w:pPr>
            <w:sdt>
              <w:sdtPr>
                <w:tag w:val="goog_rdk_52"/>
                <w:id w:val="1258975889"/>
              </w:sdtPr>
              <w:sdtEndPr/>
              <w:sdtContent>
                <w:r w:rsidR="003766E5">
                  <w:rPr>
                    <w:rFonts w:ascii="Arial Unicode MS" w:eastAsia="Arial Unicode MS" w:hAnsi="Arial Unicode MS" w:cs="Arial Unicode MS"/>
                  </w:rPr>
                  <w:t>⛝</w:t>
                </w:r>
              </w:sdtContent>
            </w:sdt>
          </w:p>
        </w:tc>
      </w:tr>
      <w:tr w:rsidR="00CF7AFB" w14:paraId="476360F9" w14:textId="77777777">
        <w:tc>
          <w:tcPr>
            <w:tcW w:w="7811" w:type="dxa"/>
          </w:tcPr>
          <w:p w14:paraId="00000071" w14:textId="77777777" w:rsidR="00CF7AFB" w:rsidRDefault="003766E5">
            <w:pPr>
              <w:pBdr>
                <w:top w:val="nil"/>
                <w:left w:val="nil"/>
                <w:bottom w:val="nil"/>
                <w:right w:val="nil"/>
                <w:between w:val="nil"/>
              </w:pBdr>
              <w:spacing w:before="120" w:after="120"/>
              <w:rPr>
                <w:color w:val="000000"/>
              </w:rPr>
            </w:pPr>
            <w:r>
              <w:rPr>
                <w:b/>
                <w:color w:val="000000"/>
              </w:rPr>
              <w:t>Malware protection</w:t>
            </w:r>
            <w:r>
              <w:rPr>
                <w:color w:val="000000"/>
              </w:rPr>
              <w:t xml:space="preserve"> (see Paragraph 18)</w:t>
            </w:r>
          </w:p>
        </w:tc>
        <w:tc>
          <w:tcPr>
            <w:tcW w:w="688" w:type="dxa"/>
          </w:tcPr>
          <w:p w14:paraId="00000072" w14:textId="77777777" w:rsidR="00CF7AFB" w:rsidRDefault="00CF7AFB">
            <w:pPr>
              <w:pBdr>
                <w:top w:val="nil"/>
                <w:left w:val="nil"/>
                <w:bottom w:val="nil"/>
                <w:right w:val="nil"/>
                <w:between w:val="nil"/>
              </w:pBdr>
              <w:spacing w:before="120" w:after="120"/>
              <w:rPr>
                <w:color w:val="000000"/>
              </w:rPr>
            </w:pPr>
          </w:p>
        </w:tc>
      </w:tr>
      <w:tr w:rsidR="00CF7AFB" w14:paraId="4A8C0E58" w14:textId="77777777">
        <w:tc>
          <w:tcPr>
            <w:tcW w:w="7811" w:type="dxa"/>
          </w:tcPr>
          <w:p w14:paraId="00000073" w14:textId="77777777" w:rsidR="00CF7AFB" w:rsidRDefault="003766E5">
            <w:pPr>
              <w:pBdr>
                <w:top w:val="nil"/>
                <w:left w:val="nil"/>
                <w:bottom w:val="nil"/>
                <w:right w:val="nil"/>
                <w:between w:val="nil"/>
              </w:pBdr>
              <w:spacing w:before="120" w:after="120"/>
              <w:rPr>
                <w:color w:val="000000"/>
              </w:rPr>
            </w:pPr>
            <w:r>
              <w:rPr>
                <w:color w:val="000000"/>
              </w:rPr>
              <w:t>The Supplier must use appropriate Anti-virus Software</w:t>
            </w:r>
          </w:p>
          <w:p w14:paraId="00000074" w14:textId="77777777" w:rsidR="00CF7AFB" w:rsidRDefault="003766E5">
            <w:pPr>
              <w:pBdr>
                <w:top w:val="nil"/>
                <w:left w:val="nil"/>
                <w:bottom w:val="nil"/>
                <w:right w:val="nil"/>
                <w:between w:val="nil"/>
              </w:pBdr>
              <w:spacing w:before="120" w:after="120"/>
              <w:rPr>
                <w:i/>
                <w:color w:val="000000"/>
              </w:rPr>
            </w:pPr>
            <w:r>
              <w:rPr>
                <w:b/>
                <w:i/>
                <w:color w:val="000000"/>
                <w:highlight w:val="yellow"/>
              </w:rPr>
              <w:lastRenderedPageBreak/>
              <w:t>[Buyer Guidance:</w:t>
            </w:r>
            <w:r>
              <w:rPr>
                <w:i/>
                <w:color w:val="000000"/>
                <w:highlight w:val="yellow"/>
              </w:rPr>
              <w:t xml:space="preserve"> </w:t>
            </w:r>
            <w:r>
              <w:rPr>
                <w:b/>
                <w:i/>
                <w:color w:val="000000"/>
                <w:highlight w:val="yellow"/>
              </w:rPr>
              <w:t>Include an "X" in the final column opposite if the requirement above applies, or leave blank if not]</w:t>
            </w:r>
          </w:p>
        </w:tc>
        <w:tc>
          <w:tcPr>
            <w:tcW w:w="688" w:type="dxa"/>
            <w:vAlign w:val="center"/>
          </w:tcPr>
          <w:p w14:paraId="00000075" w14:textId="77777777" w:rsidR="00CF7AFB" w:rsidRDefault="00BB0B73">
            <w:pPr>
              <w:spacing w:before="120" w:after="120"/>
              <w:jc w:val="center"/>
              <w:rPr>
                <w:color w:val="000000"/>
              </w:rPr>
            </w:pPr>
            <w:sdt>
              <w:sdtPr>
                <w:tag w:val="goog_rdk_53"/>
                <w:id w:val="1418745670"/>
              </w:sdtPr>
              <w:sdtEndPr/>
              <w:sdtContent>
                <w:r w:rsidR="003766E5">
                  <w:rPr>
                    <w:rFonts w:ascii="Arial Unicode MS" w:eastAsia="Arial Unicode MS" w:hAnsi="Arial Unicode MS" w:cs="Arial Unicode MS"/>
                  </w:rPr>
                  <w:t>⛝</w:t>
                </w:r>
              </w:sdtContent>
            </w:sdt>
          </w:p>
        </w:tc>
      </w:tr>
      <w:tr w:rsidR="00CF7AFB" w14:paraId="7A0F104B" w14:textId="77777777">
        <w:tc>
          <w:tcPr>
            <w:tcW w:w="7811" w:type="dxa"/>
          </w:tcPr>
          <w:p w14:paraId="00000076" w14:textId="77777777" w:rsidR="00CF7AFB" w:rsidRDefault="003766E5">
            <w:pPr>
              <w:pBdr>
                <w:top w:val="nil"/>
                <w:left w:val="nil"/>
                <w:bottom w:val="nil"/>
                <w:right w:val="nil"/>
                <w:between w:val="nil"/>
              </w:pBdr>
              <w:spacing w:before="120" w:after="120"/>
              <w:rPr>
                <w:color w:val="000000"/>
              </w:rPr>
            </w:pPr>
            <w:r>
              <w:rPr>
                <w:b/>
                <w:color w:val="000000"/>
              </w:rPr>
              <w:t>End-user Devices</w:t>
            </w:r>
            <w:r>
              <w:rPr>
                <w:color w:val="000000"/>
              </w:rPr>
              <w:t xml:space="preserve"> (see Paragraph 19)</w:t>
            </w:r>
          </w:p>
        </w:tc>
        <w:tc>
          <w:tcPr>
            <w:tcW w:w="688" w:type="dxa"/>
          </w:tcPr>
          <w:p w14:paraId="00000077" w14:textId="77777777" w:rsidR="00CF7AFB" w:rsidRDefault="00CF7AFB">
            <w:pPr>
              <w:pBdr>
                <w:top w:val="nil"/>
                <w:left w:val="nil"/>
                <w:bottom w:val="nil"/>
                <w:right w:val="nil"/>
                <w:between w:val="nil"/>
              </w:pBdr>
              <w:spacing w:before="120" w:after="120"/>
              <w:rPr>
                <w:color w:val="000000"/>
              </w:rPr>
            </w:pPr>
          </w:p>
        </w:tc>
      </w:tr>
      <w:tr w:rsidR="00CF7AFB" w14:paraId="2EF114A5" w14:textId="77777777">
        <w:tc>
          <w:tcPr>
            <w:tcW w:w="7811" w:type="dxa"/>
          </w:tcPr>
          <w:p w14:paraId="00000078" w14:textId="77777777" w:rsidR="00CF7AFB" w:rsidRDefault="003766E5">
            <w:pPr>
              <w:pBdr>
                <w:top w:val="nil"/>
                <w:left w:val="nil"/>
                <w:bottom w:val="nil"/>
                <w:right w:val="nil"/>
                <w:between w:val="nil"/>
              </w:pBdr>
              <w:spacing w:before="120" w:after="120"/>
              <w:rPr>
                <w:color w:val="000000"/>
              </w:rPr>
            </w:pPr>
            <w:r>
              <w:rPr>
                <w:color w:val="000000"/>
              </w:rPr>
              <w:t>The Supplier must manage End-user Devices appropriately</w:t>
            </w:r>
          </w:p>
          <w:p w14:paraId="00000079" w14:textId="77777777" w:rsidR="00CF7AFB" w:rsidRDefault="003766E5">
            <w:pPr>
              <w:pBdr>
                <w:top w:val="nil"/>
                <w:left w:val="nil"/>
                <w:bottom w:val="nil"/>
                <w:right w:val="nil"/>
                <w:between w:val="nil"/>
              </w:pBdr>
              <w:spacing w:before="120" w:after="120"/>
              <w:rPr>
                <w:i/>
                <w:color w:val="000000"/>
              </w:rPr>
            </w:pPr>
            <w:r>
              <w:rPr>
                <w:b/>
                <w:i/>
                <w:color w:val="000000"/>
                <w:highlight w:val="yellow"/>
              </w:rPr>
              <w:t>[Buyer Guidance:</w:t>
            </w:r>
            <w:r>
              <w:rPr>
                <w:i/>
                <w:color w:val="000000"/>
                <w:highlight w:val="yellow"/>
              </w:rPr>
              <w:t xml:space="preserve"> </w:t>
            </w:r>
            <w:r>
              <w:rPr>
                <w:b/>
                <w:i/>
                <w:color w:val="000000"/>
                <w:highlight w:val="yellow"/>
              </w:rPr>
              <w:t>Include an "X" in the final column opposite if the requirement above applies, or leave blank if not]</w:t>
            </w:r>
          </w:p>
        </w:tc>
        <w:tc>
          <w:tcPr>
            <w:tcW w:w="688" w:type="dxa"/>
            <w:vAlign w:val="center"/>
          </w:tcPr>
          <w:p w14:paraId="0000007A" w14:textId="77777777" w:rsidR="00CF7AFB" w:rsidRDefault="00BB0B73">
            <w:pPr>
              <w:spacing w:before="120" w:after="120"/>
              <w:jc w:val="center"/>
              <w:rPr>
                <w:color w:val="000000"/>
              </w:rPr>
            </w:pPr>
            <w:sdt>
              <w:sdtPr>
                <w:tag w:val="goog_rdk_54"/>
                <w:id w:val="-1970699191"/>
              </w:sdtPr>
              <w:sdtEndPr/>
              <w:sdtContent>
                <w:r w:rsidR="003766E5">
                  <w:rPr>
                    <w:rFonts w:ascii="Arial Unicode MS" w:eastAsia="Arial Unicode MS" w:hAnsi="Arial Unicode MS" w:cs="Arial Unicode MS"/>
                  </w:rPr>
                  <w:t>⛝</w:t>
                </w:r>
              </w:sdtContent>
            </w:sdt>
          </w:p>
        </w:tc>
      </w:tr>
      <w:tr w:rsidR="00CF7AFB" w14:paraId="71B1BA1B" w14:textId="77777777">
        <w:tc>
          <w:tcPr>
            <w:tcW w:w="8499" w:type="dxa"/>
            <w:gridSpan w:val="2"/>
          </w:tcPr>
          <w:p w14:paraId="0000007B" w14:textId="77777777" w:rsidR="00CF7AFB" w:rsidRDefault="003766E5">
            <w:pPr>
              <w:pBdr>
                <w:top w:val="nil"/>
                <w:left w:val="nil"/>
                <w:bottom w:val="nil"/>
                <w:right w:val="nil"/>
                <w:between w:val="nil"/>
              </w:pBdr>
              <w:spacing w:before="120" w:after="120"/>
              <w:rPr>
                <w:color w:val="000000"/>
              </w:rPr>
            </w:pPr>
            <w:r>
              <w:rPr>
                <w:b/>
                <w:color w:val="000000"/>
              </w:rPr>
              <w:t>Vulnerability scanning</w:t>
            </w:r>
            <w:r>
              <w:rPr>
                <w:color w:val="000000"/>
              </w:rPr>
              <w:t xml:space="preserve"> (see Paragraph 20)</w:t>
            </w:r>
          </w:p>
        </w:tc>
      </w:tr>
      <w:tr w:rsidR="00CF7AFB" w14:paraId="4A3D988A" w14:textId="77777777">
        <w:tc>
          <w:tcPr>
            <w:tcW w:w="7811" w:type="dxa"/>
          </w:tcPr>
          <w:p w14:paraId="0000007D" w14:textId="77777777" w:rsidR="00CF7AFB" w:rsidRDefault="003766E5">
            <w:pPr>
              <w:pBdr>
                <w:top w:val="nil"/>
                <w:left w:val="nil"/>
                <w:bottom w:val="nil"/>
                <w:right w:val="nil"/>
                <w:between w:val="nil"/>
              </w:pBdr>
              <w:spacing w:before="120" w:after="120"/>
              <w:rPr>
                <w:color w:val="000000"/>
              </w:rPr>
            </w:pPr>
            <w:r>
              <w:rPr>
                <w:color w:val="000000"/>
              </w:rPr>
              <w:t>The Supplier must scan the Supplier System monthly for unpatched vulnerabilities</w:t>
            </w:r>
          </w:p>
          <w:p w14:paraId="0000007E" w14:textId="77777777" w:rsidR="00CF7AFB" w:rsidRDefault="003766E5">
            <w:pPr>
              <w:pBdr>
                <w:top w:val="nil"/>
                <w:left w:val="nil"/>
                <w:bottom w:val="nil"/>
                <w:right w:val="nil"/>
                <w:between w:val="nil"/>
              </w:pBdr>
              <w:spacing w:before="120" w:after="120"/>
              <w:rPr>
                <w:i/>
                <w:color w:val="000000"/>
              </w:rPr>
            </w:pPr>
            <w:r>
              <w:rPr>
                <w:b/>
                <w:i/>
                <w:color w:val="000000"/>
                <w:highlight w:val="yellow"/>
              </w:rPr>
              <w:t>[Buyer Guidance:</w:t>
            </w:r>
            <w:r>
              <w:rPr>
                <w:i/>
                <w:color w:val="000000"/>
                <w:highlight w:val="yellow"/>
              </w:rPr>
              <w:t xml:space="preserve"> </w:t>
            </w:r>
            <w:r>
              <w:rPr>
                <w:b/>
                <w:i/>
                <w:color w:val="000000"/>
                <w:highlight w:val="yellow"/>
              </w:rPr>
              <w:t>Include an "X" in the final column opposite if the requirement above applies, or leave blank if not]</w:t>
            </w:r>
          </w:p>
        </w:tc>
        <w:tc>
          <w:tcPr>
            <w:tcW w:w="688" w:type="dxa"/>
            <w:vAlign w:val="center"/>
          </w:tcPr>
          <w:p w14:paraId="0000007F" w14:textId="77777777" w:rsidR="00CF7AFB" w:rsidRDefault="00BB0B73">
            <w:pPr>
              <w:spacing w:before="120" w:after="120"/>
              <w:jc w:val="center"/>
              <w:rPr>
                <w:color w:val="000000"/>
              </w:rPr>
            </w:pPr>
            <w:sdt>
              <w:sdtPr>
                <w:tag w:val="goog_rdk_55"/>
                <w:id w:val="306417094"/>
              </w:sdtPr>
              <w:sdtEndPr/>
              <w:sdtContent>
                <w:r w:rsidR="003766E5">
                  <w:rPr>
                    <w:rFonts w:ascii="Arial Unicode MS" w:eastAsia="Arial Unicode MS" w:hAnsi="Arial Unicode MS" w:cs="Arial Unicode MS"/>
                  </w:rPr>
                  <w:t>⛝</w:t>
                </w:r>
              </w:sdtContent>
            </w:sdt>
          </w:p>
        </w:tc>
      </w:tr>
      <w:tr w:rsidR="00CF7AFB" w14:paraId="3811D45A" w14:textId="77777777">
        <w:tc>
          <w:tcPr>
            <w:tcW w:w="7811" w:type="dxa"/>
          </w:tcPr>
          <w:p w14:paraId="00000080" w14:textId="77777777" w:rsidR="00CF7AFB" w:rsidRDefault="003766E5">
            <w:pPr>
              <w:pBdr>
                <w:top w:val="nil"/>
                <w:left w:val="nil"/>
                <w:bottom w:val="nil"/>
                <w:right w:val="nil"/>
                <w:between w:val="nil"/>
              </w:pBdr>
              <w:spacing w:before="120" w:after="120"/>
              <w:rPr>
                <w:color w:val="000000"/>
              </w:rPr>
            </w:pPr>
            <w:r>
              <w:rPr>
                <w:b/>
                <w:color w:val="000000"/>
              </w:rPr>
              <w:t>Access control</w:t>
            </w:r>
            <w:r>
              <w:rPr>
                <w:color w:val="000000"/>
              </w:rPr>
              <w:t xml:space="preserve"> (see Paragraph 21)</w:t>
            </w:r>
          </w:p>
        </w:tc>
        <w:tc>
          <w:tcPr>
            <w:tcW w:w="688" w:type="dxa"/>
          </w:tcPr>
          <w:p w14:paraId="00000081" w14:textId="77777777" w:rsidR="00CF7AFB" w:rsidRDefault="00CF7AFB">
            <w:pPr>
              <w:pBdr>
                <w:top w:val="nil"/>
                <w:left w:val="nil"/>
                <w:bottom w:val="nil"/>
                <w:right w:val="nil"/>
                <w:between w:val="nil"/>
              </w:pBdr>
              <w:spacing w:before="120" w:after="120"/>
              <w:rPr>
                <w:color w:val="000000"/>
              </w:rPr>
            </w:pPr>
          </w:p>
        </w:tc>
      </w:tr>
      <w:tr w:rsidR="00CF7AFB" w14:paraId="1F0C61F4" w14:textId="77777777">
        <w:tc>
          <w:tcPr>
            <w:tcW w:w="7811" w:type="dxa"/>
          </w:tcPr>
          <w:p w14:paraId="00000082" w14:textId="77777777" w:rsidR="00CF7AFB" w:rsidRDefault="003766E5">
            <w:pPr>
              <w:pBdr>
                <w:top w:val="nil"/>
                <w:left w:val="nil"/>
                <w:bottom w:val="nil"/>
                <w:right w:val="nil"/>
                <w:between w:val="nil"/>
              </w:pBdr>
              <w:spacing w:before="120" w:after="120"/>
              <w:rPr>
                <w:color w:val="000000"/>
              </w:rPr>
            </w:pPr>
            <w:r>
              <w:rPr>
                <w:color w:val="000000"/>
              </w:rPr>
              <w:t>The Supplier must implement effective access control measures for those accessing Government Data and for Privileged Users</w:t>
            </w:r>
          </w:p>
          <w:p w14:paraId="00000083" w14:textId="77777777" w:rsidR="00CF7AFB" w:rsidRDefault="003766E5">
            <w:pPr>
              <w:pBdr>
                <w:top w:val="nil"/>
                <w:left w:val="nil"/>
                <w:bottom w:val="nil"/>
                <w:right w:val="nil"/>
                <w:between w:val="nil"/>
              </w:pBdr>
              <w:spacing w:before="120" w:after="120"/>
              <w:rPr>
                <w:i/>
                <w:color w:val="000000"/>
              </w:rPr>
            </w:pPr>
            <w:r>
              <w:rPr>
                <w:b/>
                <w:i/>
                <w:color w:val="000000"/>
                <w:highlight w:val="yellow"/>
              </w:rPr>
              <w:t>[Buyer Guidance:</w:t>
            </w:r>
            <w:r>
              <w:rPr>
                <w:i/>
                <w:color w:val="000000"/>
                <w:highlight w:val="yellow"/>
              </w:rPr>
              <w:t xml:space="preserve"> </w:t>
            </w:r>
            <w:r>
              <w:rPr>
                <w:b/>
                <w:i/>
                <w:color w:val="000000"/>
                <w:highlight w:val="yellow"/>
              </w:rPr>
              <w:t>Include an "X" in the final column opposite if the requirement above applies, or leave blank if not]</w:t>
            </w:r>
          </w:p>
        </w:tc>
        <w:tc>
          <w:tcPr>
            <w:tcW w:w="688" w:type="dxa"/>
            <w:vAlign w:val="center"/>
          </w:tcPr>
          <w:p w14:paraId="00000084" w14:textId="77777777" w:rsidR="00CF7AFB" w:rsidRDefault="00BB0B73">
            <w:pPr>
              <w:spacing w:before="120" w:after="120"/>
              <w:jc w:val="center"/>
              <w:rPr>
                <w:color w:val="000000"/>
              </w:rPr>
            </w:pPr>
            <w:sdt>
              <w:sdtPr>
                <w:tag w:val="goog_rdk_56"/>
                <w:id w:val="-556722051"/>
              </w:sdtPr>
              <w:sdtEndPr/>
              <w:sdtContent>
                <w:r w:rsidR="003766E5">
                  <w:rPr>
                    <w:rFonts w:ascii="Arial Unicode MS" w:eastAsia="Arial Unicode MS" w:hAnsi="Arial Unicode MS" w:cs="Arial Unicode MS"/>
                  </w:rPr>
                  <w:t>⛝</w:t>
                </w:r>
              </w:sdtContent>
            </w:sdt>
          </w:p>
        </w:tc>
      </w:tr>
      <w:tr w:rsidR="00CF7AFB" w14:paraId="39169EA4" w14:textId="77777777">
        <w:tc>
          <w:tcPr>
            <w:tcW w:w="8499" w:type="dxa"/>
            <w:gridSpan w:val="2"/>
          </w:tcPr>
          <w:p w14:paraId="00000085" w14:textId="77777777" w:rsidR="00CF7AFB" w:rsidRDefault="003766E5">
            <w:pPr>
              <w:pBdr>
                <w:top w:val="nil"/>
                <w:left w:val="nil"/>
                <w:bottom w:val="nil"/>
                <w:right w:val="nil"/>
                <w:between w:val="nil"/>
              </w:pBdr>
              <w:spacing w:before="120" w:after="120"/>
              <w:rPr>
                <w:color w:val="000000"/>
              </w:rPr>
            </w:pPr>
            <w:bookmarkStart w:id="5" w:name="_heading=h.5ls1rfe9yoo3" w:colFirst="0" w:colLast="0"/>
            <w:bookmarkEnd w:id="5"/>
            <w:r>
              <w:rPr>
                <w:b/>
                <w:color w:val="000000"/>
              </w:rPr>
              <w:t>Remote Working</w:t>
            </w:r>
            <w:r>
              <w:rPr>
                <w:color w:val="000000"/>
              </w:rPr>
              <w:t xml:space="preserve"> (see Paragraph 22)</w:t>
            </w:r>
          </w:p>
        </w:tc>
      </w:tr>
      <w:tr w:rsidR="00CF7AFB" w14:paraId="33D0BA9E" w14:textId="77777777">
        <w:tc>
          <w:tcPr>
            <w:tcW w:w="7811" w:type="dxa"/>
          </w:tcPr>
          <w:p w14:paraId="00000087" w14:textId="77777777" w:rsidR="00CF7AFB" w:rsidRDefault="003766E5">
            <w:pPr>
              <w:pBdr>
                <w:top w:val="nil"/>
                <w:left w:val="nil"/>
                <w:bottom w:val="nil"/>
                <w:right w:val="nil"/>
                <w:between w:val="nil"/>
              </w:pBdr>
              <w:spacing w:before="120" w:after="120"/>
              <w:rPr>
                <w:color w:val="000000"/>
              </w:rPr>
            </w:pPr>
            <w:r>
              <w:rPr>
                <w:color w:val="000000"/>
              </w:rPr>
              <w:t>The Supplier may allow Supplier Staff to undertake Remote Working once an approved Remote Working Policy is in place</w:t>
            </w:r>
          </w:p>
          <w:p w14:paraId="00000088" w14:textId="77777777" w:rsidR="00CF7AFB" w:rsidRDefault="003766E5">
            <w:pPr>
              <w:pBdr>
                <w:top w:val="nil"/>
                <w:left w:val="nil"/>
                <w:bottom w:val="nil"/>
                <w:right w:val="nil"/>
                <w:between w:val="nil"/>
              </w:pBdr>
              <w:spacing w:before="120" w:after="120"/>
              <w:rPr>
                <w:i/>
                <w:color w:val="000000"/>
              </w:rPr>
            </w:pPr>
            <w:r>
              <w:rPr>
                <w:b/>
                <w:i/>
                <w:color w:val="000000"/>
                <w:highlight w:val="yellow"/>
              </w:rPr>
              <w:t>[Buyer Guidance:</w:t>
            </w:r>
            <w:r>
              <w:rPr>
                <w:i/>
                <w:color w:val="000000"/>
                <w:highlight w:val="yellow"/>
              </w:rPr>
              <w:t xml:space="preserve"> </w:t>
            </w:r>
            <w:r>
              <w:rPr>
                <w:b/>
                <w:i/>
                <w:color w:val="000000"/>
                <w:highlight w:val="yellow"/>
              </w:rPr>
              <w:t>Include an "X" in the final column opposite if the requirement above applies, or leave blank if not]</w:t>
            </w:r>
          </w:p>
        </w:tc>
        <w:tc>
          <w:tcPr>
            <w:tcW w:w="688" w:type="dxa"/>
            <w:vAlign w:val="center"/>
          </w:tcPr>
          <w:p w14:paraId="00000089" w14:textId="77777777" w:rsidR="00CF7AFB" w:rsidRDefault="00BB0B73">
            <w:pPr>
              <w:spacing w:before="120" w:after="120"/>
              <w:jc w:val="center"/>
              <w:rPr>
                <w:color w:val="000000"/>
              </w:rPr>
            </w:pPr>
            <w:sdt>
              <w:sdtPr>
                <w:tag w:val="goog_rdk_57"/>
                <w:id w:val="-849496779"/>
              </w:sdtPr>
              <w:sdtEndPr/>
              <w:sdtContent>
                <w:r w:rsidR="003766E5">
                  <w:rPr>
                    <w:rFonts w:ascii="Arial Unicode MS" w:eastAsia="Arial Unicode MS" w:hAnsi="Arial Unicode MS" w:cs="Arial Unicode MS"/>
                  </w:rPr>
                  <w:t>☐</w:t>
                </w:r>
              </w:sdtContent>
            </w:sdt>
          </w:p>
        </w:tc>
      </w:tr>
      <w:tr w:rsidR="00CF7AFB" w14:paraId="69940C59" w14:textId="77777777">
        <w:tc>
          <w:tcPr>
            <w:tcW w:w="8499" w:type="dxa"/>
            <w:gridSpan w:val="2"/>
          </w:tcPr>
          <w:p w14:paraId="0000008A" w14:textId="77777777" w:rsidR="00CF7AFB" w:rsidRDefault="003766E5">
            <w:pPr>
              <w:pBdr>
                <w:top w:val="nil"/>
                <w:left w:val="nil"/>
                <w:bottom w:val="nil"/>
                <w:right w:val="nil"/>
                <w:between w:val="nil"/>
              </w:pBdr>
              <w:spacing w:before="120" w:after="120"/>
              <w:rPr>
                <w:color w:val="000000"/>
              </w:rPr>
            </w:pPr>
            <w:r>
              <w:rPr>
                <w:b/>
                <w:color w:val="000000"/>
              </w:rPr>
              <w:t>Backup and recovery of Government Data</w:t>
            </w:r>
            <w:r>
              <w:rPr>
                <w:color w:val="000000"/>
              </w:rPr>
              <w:t xml:space="preserve"> (see Paragraph 23)</w:t>
            </w:r>
          </w:p>
        </w:tc>
      </w:tr>
      <w:tr w:rsidR="00CF7AFB" w14:paraId="6FAAA113" w14:textId="77777777">
        <w:tc>
          <w:tcPr>
            <w:tcW w:w="7811" w:type="dxa"/>
          </w:tcPr>
          <w:p w14:paraId="0000008C" w14:textId="77777777" w:rsidR="00CF7AFB" w:rsidRDefault="003766E5">
            <w:pPr>
              <w:pBdr>
                <w:top w:val="nil"/>
                <w:left w:val="nil"/>
                <w:bottom w:val="nil"/>
                <w:right w:val="nil"/>
                <w:between w:val="nil"/>
              </w:pBdr>
              <w:spacing w:before="120" w:after="120"/>
              <w:rPr>
                <w:color w:val="000000"/>
              </w:rPr>
            </w:pPr>
            <w:r>
              <w:rPr>
                <w:color w:val="000000"/>
              </w:rPr>
              <w:t>The Supplier must have in place systems for the backup and recovery of Government Data</w:t>
            </w:r>
          </w:p>
          <w:p w14:paraId="0000008D" w14:textId="77777777" w:rsidR="00CF7AFB" w:rsidRDefault="003766E5">
            <w:pPr>
              <w:pBdr>
                <w:top w:val="nil"/>
                <w:left w:val="nil"/>
                <w:bottom w:val="nil"/>
                <w:right w:val="nil"/>
                <w:between w:val="nil"/>
              </w:pBdr>
              <w:spacing w:before="120" w:after="120"/>
              <w:rPr>
                <w:i/>
                <w:color w:val="000000"/>
              </w:rPr>
            </w:pPr>
            <w:r>
              <w:rPr>
                <w:b/>
                <w:i/>
                <w:color w:val="000000"/>
                <w:highlight w:val="yellow"/>
              </w:rPr>
              <w:t>[Buyer Guidance:</w:t>
            </w:r>
            <w:r>
              <w:rPr>
                <w:i/>
                <w:color w:val="000000"/>
                <w:highlight w:val="yellow"/>
              </w:rPr>
              <w:t xml:space="preserve"> </w:t>
            </w:r>
            <w:r>
              <w:rPr>
                <w:b/>
                <w:i/>
                <w:color w:val="000000"/>
                <w:highlight w:val="yellow"/>
              </w:rPr>
              <w:t>Include an "X" in the final column opposite if the requirement above applies, or leave blank if not]</w:t>
            </w:r>
          </w:p>
        </w:tc>
        <w:tc>
          <w:tcPr>
            <w:tcW w:w="688" w:type="dxa"/>
          </w:tcPr>
          <w:p w14:paraId="0000008E" w14:textId="77777777" w:rsidR="00CF7AFB" w:rsidRDefault="00BB0B73">
            <w:pPr>
              <w:spacing w:before="120" w:after="120"/>
              <w:jc w:val="center"/>
              <w:rPr>
                <w:color w:val="000000"/>
              </w:rPr>
            </w:pPr>
            <w:sdt>
              <w:sdtPr>
                <w:tag w:val="goog_rdk_58"/>
                <w:id w:val="1444212142"/>
              </w:sdtPr>
              <w:sdtEndPr/>
              <w:sdtContent>
                <w:r w:rsidR="003766E5">
                  <w:rPr>
                    <w:rFonts w:ascii="Arial Unicode MS" w:eastAsia="Arial Unicode MS" w:hAnsi="Arial Unicode MS" w:cs="Arial Unicode MS"/>
                  </w:rPr>
                  <w:t>⛝</w:t>
                </w:r>
              </w:sdtContent>
            </w:sdt>
          </w:p>
        </w:tc>
      </w:tr>
      <w:tr w:rsidR="00CF7AFB" w14:paraId="7FF24192" w14:textId="77777777">
        <w:tc>
          <w:tcPr>
            <w:tcW w:w="8499" w:type="dxa"/>
            <w:gridSpan w:val="2"/>
          </w:tcPr>
          <w:p w14:paraId="0000008F" w14:textId="77777777" w:rsidR="00CF7AFB" w:rsidRDefault="003766E5">
            <w:pPr>
              <w:pBdr>
                <w:top w:val="nil"/>
                <w:left w:val="nil"/>
                <w:bottom w:val="nil"/>
                <w:right w:val="nil"/>
                <w:between w:val="nil"/>
              </w:pBdr>
              <w:spacing w:before="120" w:after="120"/>
              <w:rPr>
                <w:color w:val="000000"/>
              </w:rPr>
            </w:pPr>
            <w:bookmarkStart w:id="6" w:name="_heading=h.ijk8gy84divf" w:colFirst="0" w:colLast="0"/>
            <w:bookmarkEnd w:id="6"/>
            <w:r>
              <w:rPr>
                <w:b/>
                <w:color w:val="000000"/>
              </w:rPr>
              <w:t>Return and deletion of Government Data</w:t>
            </w:r>
            <w:r>
              <w:rPr>
                <w:color w:val="000000"/>
              </w:rPr>
              <w:t xml:space="preserve"> (see Paragraph 24)</w:t>
            </w:r>
          </w:p>
        </w:tc>
      </w:tr>
      <w:tr w:rsidR="00CF7AFB" w14:paraId="0BCA7EFF" w14:textId="77777777">
        <w:tc>
          <w:tcPr>
            <w:tcW w:w="7811" w:type="dxa"/>
          </w:tcPr>
          <w:p w14:paraId="00000091" w14:textId="77777777" w:rsidR="00CF7AFB" w:rsidRDefault="003766E5">
            <w:pPr>
              <w:pBdr>
                <w:top w:val="nil"/>
                <w:left w:val="nil"/>
                <w:bottom w:val="nil"/>
                <w:right w:val="nil"/>
                <w:between w:val="nil"/>
              </w:pBdr>
              <w:spacing w:before="120" w:after="120"/>
              <w:rPr>
                <w:color w:val="000000"/>
              </w:rPr>
            </w:pPr>
            <w:r>
              <w:rPr>
                <w:color w:val="000000"/>
              </w:rPr>
              <w:t>The Supplier must return or delete Government Data when requested by the Buyer</w:t>
            </w:r>
          </w:p>
          <w:p w14:paraId="00000092" w14:textId="77777777" w:rsidR="00CF7AFB" w:rsidRDefault="003766E5">
            <w:pPr>
              <w:pBdr>
                <w:top w:val="nil"/>
                <w:left w:val="nil"/>
                <w:bottom w:val="nil"/>
                <w:right w:val="nil"/>
                <w:between w:val="nil"/>
              </w:pBdr>
              <w:spacing w:before="120" w:after="120"/>
              <w:rPr>
                <w:i/>
                <w:color w:val="000000"/>
              </w:rPr>
            </w:pPr>
            <w:r>
              <w:rPr>
                <w:b/>
                <w:i/>
                <w:color w:val="000000"/>
                <w:highlight w:val="yellow"/>
              </w:rPr>
              <w:t>[Buyer Guidance:</w:t>
            </w:r>
            <w:r>
              <w:rPr>
                <w:i/>
                <w:color w:val="000000"/>
                <w:highlight w:val="yellow"/>
              </w:rPr>
              <w:t xml:space="preserve"> </w:t>
            </w:r>
            <w:r>
              <w:rPr>
                <w:b/>
                <w:i/>
                <w:color w:val="000000"/>
                <w:highlight w:val="yellow"/>
              </w:rPr>
              <w:t>Include an "X" in the final column opposite if the requirement above applies, or leave blank if not]</w:t>
            </w:r>
          </w:p>
        </w:tc>
        <w:tc>
          <w:tcPr>
            <w:tcW w:w="688" w:type="dxa"/>
            <w:vAlign w:val="center"/>
          </w:tcPr>
          <w:p w14:paraId="00000093" w14:textId="77777777" w:rsidR="00CF7AFB" w:rsidRDefault="00BB0B73">
            <w:pPr>
              <w:spacing w:before="120" w:after="120"/>
              <w:jc w:val="center"/>
              <w:rPr>
                <w:color w:val="000000"/>
              </w:rPr>
            </w:pPr>
            <w:sdt>
              <w:sdtPr>
                <w:tag w:val="goog_rdk_59"/>
                <w:id w:val="1452638003"/>
              </w:sdtPr>
              <w:sdtEndPr/>
              <w:sdtContent>
                <w:r w:rsidR="003766E5">
                  <w:rPr>
                    <w:rFonts w:ascii="Arial Unicode MS" w:eastAsia="Arial Unicode MS" w:hAnsi="Arial Unicode MS" w:cs="Arial Unicode MS"/>
                  </w:rPr>
                  <w:t>⛝</w:t>
                </w:r>
              </w:sdtContent>
            </w:sdt>
          </w:p>
        </w:tc>
      </w:tr>
      <w:tr w:rsidR="00CF7AFB" w14:paraId="7276A0F9" w14:textId="77777777">
        <w:tc>
          <w:tcPr>
            <w:tcW w:w="8499" w:type="dxa"/>
            <w:gridSpan w:val="2"/>
          </w:tcPr>
          <w:p w14:paraId="00000094" w14:textId="77777777" w:rsidR="00CF7AFB" w:rsidRDefault="003766E5">
            <w:pPr>
              <w:pBdr>
                <w:top w:val="nil"/>
                <w:left w:val="nil"/>
                <w:bottom w:val="nil"/>
                <w:right w:val="nil"/>
                <w:between w:val="nil"/>
              </w:pBdr>
              <w:spacing w:before="120" w:after="120"/>
              <w:rPr>
                <w:color w:val="000000"/>
              </w:rPr>
            </w:pPr>
            <w:r>
              <w:rPr>
                <w:b/>
                <w:color w:val="000000"/>
              </w:rPr>
              <w:t>Physical security</w:t>
            </w:r>
            <w:r>
              <w:rPr>
                <w:color w:val="000000"/>
              </w:rPr>
              <w:t xml:space="preserve"> (see Paragraph 25)</w:t>
            </w:r>
          </w:p>
        </w:tc>
      </w:tr>
      <w:tr w:rsidR="00CF7AFB" w14:paraId="4C0A7455" w14:textId="77777777">
        <w:tc>
          <w:tcPr>
            <w:tcW w:w="7811" w:type="dxa"/>
          </w:tcPr>
          <w:p w14:paraId="00000096" w14:textId="77777777" w:rsidR="00CF7AFB" w:rsidRDefault="003766E5">
            <w:pPr>
              <w:pBdr>
                <w:top w:val="nil"/>
                <w:left w:val="nil"/>
                <w:bottom w:val="nil"/>
                <w:right w:val="nil"/>
                <w:between w:val="nil"/>
              </w:pBdr>
              <w:spacing w:before="120" w:after="120"/>
              <w:rPr>
                <w:color w:val="000000"/>
              </w:rPr>
            </w:pPr>
            <w:r>
              <w:rPr>
                <w:color w:val="000000"/>
              </w:rPr>
              <w:lastRenderedPageBreak/>
              <w:t>The Supplier must store Government Data in physically secure locations</w:t>
            </w:r>
          </w:p>
          <w:p w14:paraId="00000097" w14:textId="77777777" w:rsidR="00CF7AFB" w:rsidRDefault="003766E5">
            <w:pPr>
              <w:pBdr>
                <w:top w:val="nil"/>
                <w:left w:val="nil"/>
                <w:bottom w:val="nil"/>
                <w:right w:val="nil"/>
                <w:between w:val="nil"/>
              </w:pBdr>
              <w:spacing w:before="120" w:after="120"/>
              <w:rPr>
                <w:i/>
                <w:color w:val="000000"/>
              </w:rPr>
            </w:pPr>
            <w:r>
              <w:rPr>
                <w:b/>
                <w:i/>
                <w:color w:val="000000"/>
                <w:highlight w:val="yellow"/>
              </w:rPr>
              <w:t>[Buyer Guidance:</w:t>
            </w:r>
            <w:r>
              <w:rPr>
                <w:i/>
                <w:color w:val="000000"/>
                <w:highlight w:val="yellow"/>
              </w:rPr>
              <w:t xml:space="preserve"> </w:t>
            </w:r>
            <w:r>
              <w:rPr>
                <w:b/>
                <w:i/>
                <w:color w:val="000000"/>
                <w:highlight w:val="yellow"/>
              </w:rPr>
              <w:t>Include an "X" in the final column opposite if the requirement above applies, or leave blank if not]</w:t>
            </w:r>
          </w:p>
        </w:tc>
        <w:tc>
          <w:tcPr>
            <w:tcW w:w="688" w:type="dxa"/>
            <w:vAlign w:val="center"/>
          </w:tcPr>
          <w:p w14:paraId="00000098" w14:textId="77777777" w:rsidR="00CF7AFB" w:rsidRDefault="00BB0B73">
            <w:pPr>
              <w:spacing w:before="120" w:after="120"/>
              <w:jc w:val="center"/>
              <w:rPr>
                <w:color w:val="000000"/>
              </w:rPr>
            </w:pPr>
            <w:sdt>
              <w:sdtPr>
                <w:tag w:val="goog_rdk_60"/>
                <w:id w:val="-920793705"/>
              </w:sdtPr>
              <w:sdtEndPr/>
              <w:sdtContent>
                <w:r w:rsidR="003766E5">
                  <w:rPr>
                    <w:rFonts w:ascii="Arial Unicode MS" w:eastAsia="Arial Unicode MS" w:hAnsi="Arial Unicode MS" w:cs="Arial Unicode MS"/>
                  </w:rPr>
                  <w:t>⛝</w:t>
                </w:r>
              </w:sdtContent>
            </w:sdt>
          </w:p>
        </w:tc>
      </w:tr>
      <w:tr w:rsidR="00CF7AFB" w14:paraId="481DAEBB" w14:textId="77777777">
        <w:tc>
          <w:tcPr>
            <w:tcW w:w="8499" w:type="dxa"/>
            <w:gridSpan w:val="2"/>
          </w:tcPr>
          <w:p w14:paraId="00000099" w14:textId="77777777" w:rsidR="00CF7AFB" w:rsidRDefault="003766E5">
            <w:pPr>
              <w:pBdr>
                <w:top w:val="nil"/>
                <w:left w:val="nil"/>
                <w:bottom w:val="nil"/>
                <w:right w:val="nil"/>
                <w:between w:val="nil"/>
              </w:pBdr>
              <w:spacing w:before="120" w:after="120"/>
              <w:rPr>
                <w:color w:val="000000"/>
              </w:rPr>
            </w:pPr>
            <w:r>
              <w:rPr>
                <w:b/>
                <w:color w:val="000000"/>
              </w:rPr>
              <w:t>Security breaches</w:t>
            </w:r>
            <w:r>
              <w:rPr>
                <w:color w:val="000000"/>
              </w:rPr>
              <w:t xml:space="preserve"> (see Paragraph 26)</w:t>
            </w:r>
          </w:p>
        </w:tc>
      </w:tr>
      <w:tr w:rsidR="00CF7AFB" w14:paraId="35C50B35" w14:textId="77777777">
        <w:tc>
          <w:tcPr>
            <w:tcW w:w="7811" w:type="dxa"/>
          </w:tcPr>
          <w:p w14:paraId="0000009B" w14:textId="77777777" w:rsidR="00CF7AFB" w:rsidRDefault="003766E5">
            <w:pPr>
              <w:pBdr>
                <w:top w:val="nil"/>
                <w:left w:val="nil"/>
                <w:bottom w:val="nil"/>
                <w:right w:val="nil"/>
                <w:between w:val="nil"/>
              </w:pBdr>
              <w:spacing w:before="120" w:after="120"/>
              <w:rPr>
                <w:color w:val="000000"/>
              </w:rPr>
            </w:pPr>
            <w:r>
              <w:rPr>
                <w:color w:val="000000"/>
              </w:rPr>
              <w:t>The Supplier must report any Breach of Security to the Buyer promptly</w:t>
            </w:r>
          </w:p>
          <w:p w14:paraId="0000009C" w14:textId="77777777" w:rsidR="00CF7AFB" w:rsidRDefault="003766E5">
            <w:pPr>
              <w:pBdr>
                <w:top w:val="nil"/>
                <w:left w:val="nil"/>
                <w:bottom w:val="nil"/>
                <w:right w:val="nil"/>
                <w:between w:val="nil"/>
              </w:pBdr>
              <w:spacing w:before="120" w:after="120"/>
              <w:rPr>
                <w:i/>
                <w:color w:val="000000"/>
              </w:rPr>
            </w:pPr>
            <w:r>
              <w:rPr>
                <w:b/>
                <w:i/>
                <w:color w:val="000000"/>
                <w:highlight w:val="yellow"/>
              </w:rPr>
              <w:t>[Buyer Guidance:</w:t>
            </w:r>
            <w:r>
              <w:rPr>
                <w:i/>
                <w:color w:val="000000"/>
                <w:highlight w:val="yellow"/>
              </w:rPr>
              <w:t xml:space="preserve"> </w:t>
            </w:r>
            <w:r>
              <w:rPr>
                <w:b/>
                <w:i/>
                <w:color w:val="000000"/>
                <w:highlight w:val="yellow"/>
              </w:rPr>
              <w:t>Include an "X" in the final column opposite if the requirement above applies, or leave blank if not]</w:t>
            </w:r>
          </w:p>
        </w:tc>
        <w:tc>
          <w:tcPr>
            <w:tcW w:w="688" w:type="dxa"/>
            <w:vAlign w:val="center"/>
          </w:tcPr>
          <w:p w14:paraId="0000009D" w14:textId="77777777" w:rsidR="00CF7AFB" w:rsidRDefault="00BB0B73">
            <w:pPr>
              <w:spacing w:before="120" w:after="120"/>
              <w:jc w:val="center"/>
              <w:rPr>
                <w:color w:val="000000"/>
              </w:rPr>
            </w:pPr>
            <w:sdt>
              <w:sdtPr>
                <w:tag w:val="goog_rdk_61"/>
                <w:id w:val="1867021552"/>
              </w:sdtPr>
              <w:sdtEndPr/>
              <w:sdtContent>
                <w:r w:rsidR="003766E5">
                  <w:rPr>
                    <w:rFonts w:ascii="Arial Unicode MS" w:eastAsia="Arial Unicode MS" w:hAnsi="Arial Unicode MS" w:cs="Arial Unicode MS"/>
                  </w:rPr>
                  <w:t>⛝</w:t>
                </w:r>
              </w:sdtContent>
            </w:sdt>
          </w:p>
        </w:tc>
      </w:tr>
    </w:tbl>
    <w:p w14:paraId="0000009E" w14:textId="77777777" w:rsidR="00CF7AFB" w:rsidRDefault="003766E5">
      <w:pPr>
        <w:pStyle w:val="Heading1"/>
        <w:numPr>
          <w:ilvl w:val="0"/>
          <w:numId w:val="2"/>
        </w:numPr>
        <w:spacing w:before="120" w:after="120"/>
      </w:pPr>
      <w:r>
        <w:t>Definitions</w:t>
      </w:r>
    </w:p>
    <w:p w14:paraId="0000009F" w14:textId="77777777" w:rsidR="00CF7AFB" w:rsidRDefault="003766E5">
      <w:pPr>
        <w:pStyle w:val="Heading2"/>
        <w:numPr>
          <w:ilvl w:val="1"/>
          <w:numId w:val="2"/>
        </w:numPr>
        <w:spacing w:before="120" w:after="120"/>
      </w:pPr>
      <w:r>
        <w:t>In this Schedule, the following words shall have the following meanings and they shall supplement Joint Schedule 1 (Definitions):</w:t>
      </w:r>
    </w:p>
    <w:p w14:paraId="000000A0" w14:textId="77777777" w:rsidR="00CF7AFB" w:rsidRDefault="00CF7AFB">
      <w:pPr>
        <w:pStyle w:val="Heading2"/>
        <w:spacing w:before="120" w:after="120"/>
      </w:pPr>
    </w:p>
    <w:tbl>
      <w:tblPr>
        <w:tblStyle w:val="a1"/>
        <w:tblW w:w="8914" w:type="dxa"/>
        <w:tblInd w:w="720" w:type="dxa"/>
        <w:tblBorders>
          <w:top w:val="nil"/>
          <w:left w:val="nil"/>
          <w:bottom w:val="nil"/>
          <w:right w:val="nil"/>
          <w:insideH w:val="nil"/>
          <w:insideV w:val="nil"/>
        </w:tblBorders>
        <w:tblLayout w:type="fixed"/>
        <w:tblLook w:val="0400" w:firstRow="0" w:lastRow="0" w:firstColumn="0" w:lastColumn="0" w:noHBand="0" w:noVBand="1"/>
      </w:tblPr>
      <w:tblGrid>
        <w:gridCol w:w="2510"/>
        <w:gridCol w:w="6404"/>
      </w:tblGrid>
      <w:tr w:rsidR="00CF7AFB" w14:paraId="634BD0D6" w14:textId="77777777">
        <w:tc>
          <w:tcPr>
            <w:tcW w:w="2510" w:type="dxa"/>
          </w:tcPr>
          <w:p w14:paraId="000000A1" w14:textId="77777777" w:rsidR="00CF7AFB" w:rsidRDefault="003766E5">
            <w:pPr>
              <w:pBdr>
                <w:top w:val="nil"/>
                <w:left w:val="nil"/>
                <w:bottom w:val="nil"/>
                <w:right w:val="nil"/>
                <w:between w:val="nil"/>
              </w:pBdr>
              <w:spacing w:before="120" w:after="120"/>
              <w:rPr>
                <w:b/>
                <w:color w:val="000000"/>
              </w:rPr>
            </w:pPr>
            <w:r>
              <w:rPr>
                <w:b/>
                <w:color w:val="000000"/>
              </w:rPr>
              <w:t>“Anti-virus Software”</w:t>
            </w:r>
          </w:p>
        </w:tc>
        <w:tc>
          <w:tcPr>
            <w:tcW w:w="6404" w:type="dxa"/>
          </w:tcPr>
          <w:p w14:paraId="000000A2" w14:textId="77777777" w:rsidR="00CF7AFB" w:rsidRDefault="003766E5">
            <w:pPr>
              <w:pBdr>
                <w:top w:val="nil"/>
                <w:left w:val="nil"/>
                <w:bottom w:val="nil"/>
                <w:right w:val="nil"/>
                <w:between w:val="nil"/>
              </w:pBdr>
              <w:spacing w:before="120" w:after="120"/>
              <w:rPr>
                <w:color w:val="000000"/>
              </w:rPr>
            </w:pPr>
            <w:r>
              <w:rPr>
                <w:color w:val="000000"/>
              </w:rPr>
              <w:t>software that:</w:t>
            </w:r>
          </w:p>
          <w:p w14:paraId="000000A3" w14:textId="77777777" w:rsidR="00CF7AFB" w:rsidRDefault="003766E5">
            <w:pPr>
              <w:numPr>
                <w:ilvl w:val="2"/>
                <w:numId w:val="5"/>
              </w:numPr>
              <w:pBdr>
                <w:top w:val="nil"/>
                <w:left w:val="nil"/>
                <w:bottom w:val="nil"/>
                <w:right w:val="nil"/>
                <w:between w:val="nil"/>
              </w:pBdr>
              <w:spacing w:before="120" w:after="120"/>
            </w:pPr>
            <w:r>
              <w:rPr>
                <w:color w:val="000000"/>
              </w:rPr>
              <w:t>protects the Supplier System from the possible introduction of Malicious Software;</w:t>
            </w:r>
          </w:p>
          <w:p w14:paraId="000000A4" w14:textId="77777777" w:rsidR="00CF7AFB" w:rsidRDefault="003766E5">
            <w:pPr>
              <w:numPr>
                <w:ilvl w:val="2"/>
                <w:numId w:val="5"/>
              </w:numPr>
              <w:pBdr>
                <w:top w:val="nil"/>
                <w:left w:val="nil"/>
                <w:bottom w:val="nil"/>
                <w:right w:val="nil"/>
                <w:between w:val="nil"/>
              </w:pBdr>
              <w:spacing w:before="120" w:after="120"/>
            </w:pPr>
            <w:r>
              <w:rPr>
                <w:color w:val="000000"/>
              </w:rPr>
              <w:t>scans for and identifies possible Malicious Software in the Supplier System;</w:t>
            </w:r>
          </w:p>
          <w:p w14:paraId="000000A5" w14:textId="77777777" w:rsidR="00CF7AFB" w:rsidRDefault="003766E5">
            <w:pPr>
              <w:numPr>
                <w:ilvl w:val="2"/>
                <w:numId w:val="5"/>
              </w:numPr>
              <w:pBdr>
                <w:top w:val="nil"/>
                <w:left w:val="nil"/>
                <w:bottom w:val="nil"/>
                <w:right w:val="nil"/>
                <w:between w:val="nil"/>
              </w:pBdr>
              <w:spacing w:before="120" w:after="120"/>
            </w:pPr>
            <w:r>
              <w:rPr>
                <w:color w:val="000000"/>
              </w:rPr>
              <w:t>if Malicious Software is detected in the Supplier System, so far as possible:</w:t>
            </w:r>
          </w:p>
          <w:p w14:paraId="000000A6" w14:textId="77777777" w:rsidR="00CF7AFB" w:rsidRDefault="003766E5">
            <w:pPr>
              <w:numPr>
                <w:ilvl w:val="3"/>
                <w:numId w:val="5"/>
              </w:numPr>
              <w:pBdr>
                <w:top w:val="nil"/>
                <w:left w:val="nil"/>
                <w:bottom w:val="nil"/>
                <w:right w:val="nil"/>
                <w:between w:val="nil"/>
              </w:pBdr>
              <w:spacing w:before="120" w:after="120"/>
            </w:pPr>
            <w:r>
              <w:rPr>
                <w:color w:val="000000"/>
              </w:rPr>
              <w:t>prevents the harmful effects of the Malicious Software; and</w:t>
            </w:r>
          </w:p>
          <w:p w14:paraId="000000A7" w14:textId="77777777" w:rsidR="00CF7AFB" w:rsidRDefault="003766E5">
            <w:pPr>
              <w:numPr>
                <w:ilvl w:val="3"/>
                <w:numId w:val="5"/>
              </w:numPr>
              <w:pBdr>
                <w:top w:val="nil"/>
                <w:left w:val="nil"/>
                <w:bottom w:val="nil"/>
                <w:right w:val="nil"/>
                <w:between w:val="nil"/>
              </w:pBdr>
              <w:spacing w:before="120" w:after="120"/>
            </w:pPr>
            <w:r>
              <w:rPr>
                <w:color w:val="000000"/>
              </w:rPr>
              <w:t>removes the Malicious Software from the Supplier System;</w:t>
            </w:r>
          </w:p>
        </w:tc>
      </w:tr>
      <w:tr w:rsidR="00CF7AFB" w14:paraId="6E9780C0" w14:textId="77777777">
        <w:tc>
          <w:tcPr>
            <w:tcW w:w="2510" w:type="dxa"/>
          </w:tcPr>
          <w:p w14:paraId="000000A8" w14:textId="77777777" w:rsidR="00CF7AFB" w:rsidRDefault="003766E5">
            <w:pPr>
              <w:pBdr>
                <w:top w:val="nil"/>
                <w:left w:val="nil"/>
                <w:bottom w:val="nil"/>
                <w:right w:val="nil"/>
                <w:between w:val="nil"/>
              </w:pBdr>
              <w:spacing w:before="120" w:after="120"/>
              <w:rPr>
                <w:b/>
                <w:color w:val="000000"/>
              </w:rPr>
            </w:pPr>
            <w:r>
              <w:rPr>
                <w:b/>
                <w:color w:val="000000"/>
              </w:rPr>
              <w:t>“BPSS”</w:t>
            </w:r>
          </w:p>
        </w:tc>
        <w:tc>
          <w:tcPr>
            <w:tcW w:w="6404" w:type="dxa"/>
          </w:tcPr>
          <w:p w14:paraId="000000A9" w14:textId="77777777" w:rsidR="00CF7AFB" w:rsidRDefault="003766E5">
            <w:pPr>
              <w:pBdr>
                <w:top w:val="nil"/>
                <w:left w:val="nil"/>
                <w:bottom w:val="nil"/>
                <w:right w:val="nil"/>
                <w:between w:val="nil"/>
              </w:pBdr>
              <w:spacing w:before="120" w:after="120"/>
              <w:rPr>
                <w:color w:val="000000"/>
              </w:rPr>
            </w:pPr>
            <w:r>
              <w:rPr>
                <w:color w:val="000000"/>
              </w:rPr>
              <w:t>the employment controls applied to any individual member of the Supplier Staff that performs any activity relating to the provision or management of the Services, as set out in “HMG Baseline Personnel Standard”, Version 7.0, June 2024  (</w:t>
            </w:r>
            <w:hyperlink r:id="rId8">
              <w:r>
                <w:rPr>
                  <w:color w:val="0000FF"/>
                  <w:u w:val="single"/>
                </w:rPr>
                <w:t>https://www.gov.uk/government/publications/government-baseline-personnel-security-standard</w:t>
              </w:r>
            </w:hyperlink>
            <w:r>
              <w:rPr>
                <w:color w:val="000000"/>
              </w:rPr>
              <w:t>), as that document is updated from time to time;</w:t>
            </w:r>
          </w:p>
        </w:tc>
      </w:tr>
      <w:tr w:rsidR="00CF7AFB" w14:paraId="45332BE1" w14:textId="77777777">
        <w:tc>
          <w:tcPr>
            <w:tcW w:w="2510" w:type="dxa"/>
          </w:tcPr>
          <w:p w14:paraId="000000AA" w14:textId="77777777" w:rsidR="00CF7AFB" w:rsidRDefault="003766E5">
            <w:pPr>
              <w:pBdr>
                <w:top w:val="nil"/>
                <w:left w:val="nil"/>
                <w:bottom w:val="nil"/>
                <w:right w:val="nil"/>
                <w:between w:val="nil"/>
              </w:pBdr>
              <w:spacing w:before="120" w:after="120"/>
              <w:rPr>
                <w:b/>
                <w:color w:val="000000"/>
              </w:rPr>
            </w:pPr>
            <w:r>
              <w:rPr>
                <w:b/>
                <w:color w:val="000000"/>
              </w:rPr>
              <w:t>“Breach of Security”</w:t>
            </w:r>
          </w:p>
        </w:tc>
        <w:tc>
          <w:tcPr>
            <w:tcW w:w="6404" w:type="dxa"/>
          </w:tcPr>
          <w:p w14:paraId="000000AB" w14:textId="77777777" w:rsidR="00CF7AFB" w:rsidRDefault="003766E5">
            <w:pPr>
              <w:pBdr>
                <w:top w:val="nil"/>
                <w:left w:val="nil"/>
                <w:bottom w:val="nil"/>
                <w:right w:val="nil"/>
                <w:between w:val="nil"/>
              </w:pBdr>
              <w:spacing w:before="120" w:after="120"/>
              <w:rPr>
                <w:color w:val="000000"/>
              </w:rPr>
            </w:pPr>
            <w:r>
              <w:rPr>
                <w:color w:val="000000"/>
              </w:rPr>
              <w:t>the occurrence of:</w:t>
            </w:r>
          </w:p>
          <w:p w14:paraId="000000AC" w14:textId="77777777" w:rsidR="00CF7AFB" w:rsidRDefault="003766E5">
            <w:pPr>
              <w:numPr>
                <w:ilvl w:val="2"/>
                <w:numId w:val="4"/>
              </w:numPr>
              <w:pBdr>
                <w:top w:val="nil"/>
                <w:left w:val="nil"/>
                <w:bottom w:val="nil"/>
                <w:right w:val="nil"/>
                <w:between w:val="nil"/>
              </w:pBdr>
              <w:spacing w:before="120" w:after="120"/>
            </w:pPr>
            <w:bookmarkStart w:id="7" w:name="_heading=h.fukjk88cqt7k" w:colFirst="0" w:colLast="0"/>
            <w:bookmarkEnd w:id="7"/>
            <w:r>
              <w:rPr>
                <w:color w:val="000000"/>
              </w:rPr>
              <w:t xml:space="preserve">any unauthorised access to or use of the Services, the Sites, the Supplier System and/or the Government Data; </w:t>
            </w:r>
          </w:p>
          <w:p w14:paraId="000000AD" w14:textId="77777777" w:rsidR="00CF7AFB" w:rsidRDefault="003766E5">
            <w:pPr>
              <w:numPr>
                <w:ilvl w:val="2"/>
                <w:numId w:val="6"/>
              </w:numPr>
              <w:pBdr>
                <w:top w:val="nil"/>
                <w:left w:val="nil"/>
                <w:bottom w:val="nil"/>
                <w:right w:val="nil"/>
                <w:between w:val="nil"/>
              </w:pBdr>
              <w:spacing w:before="120" w:after="120"/>
            </w:pPr>
            <w:r>
              <w:rPr>
                <w:color w:val="000000"/>
              </w:rPr>
              <w:lastRenderedPageBreak/>
              <w:t>the loss (physical or otherwise), corruption and/or unauthorised disclosure of any Government Data, including copies of such Government Data; and/or</w:t>
            </w:r>
          </w:p>
          <w:p w14:paraId="000000AE" w14:textId="77777777" w:rsidR="00CF7AFB" w:rsidRDefault="003766E5">
            <w:pPr>
              <w:numPr>
                <w:ilvl w:val="2"/>
                <w:numId w:val="6"/>
              </w:numPr>
              <w:pBdr>
                <w:top w:val="nil"/>
                <w:left w:val="nil"/>
                <w:bottom w:val="nil"/>
                <w:right w:val="nil"/>
                <w:between w:val="nil"/>
              </w:pBdr>
              <w:spacing w:before="120" w:after="120"/>
            </w:pPr>
            <w:r>
              <w:rPr>
                <w:color w:val="000000"/>
              </w:rPr>
              <w:t>any part of the Supplier System ceasing to be compliant with the required Certifications;</w:t>
            </w:r>
          </w:p>
          <w:p w14:paraId="000000AF" w14:textId="77777777" w:rsidR="00CF7AFB" w:rsidRDefault="003766E5">
            <w:pPr>
              <w:numPr>
                <w:ilvl w:val="2"/>
                <w:numId w:val="6"/>
              </w:numPr>
              <w:pBdr>
                <w:top w:val="nil"/>
                <w:left w:val="nil"/>
                <w:bottom w:val="nil"/>
                <w:right w:val="nil"/>
                <w:between w:val="nil"/>
              </w:pBdr>
              <w:spacing w:before="120" w:after="120"/>
            </w:pPr>
            <w:r>
              <w:rPr>
                <w:color w:val="000000"/>
              </w:rPr>
              <w:t>the installation of Malicious Software in the Supplier System:</w:t>
            </w:r>
          </w:p>
          <w:p w14:paraId="000000B0" w14:textId="77777777" w:rsidR="00CF7AFB" w:rsidRDefault="003766E5">
            <w:pPr>
              <w:numPr>
                <w:ilvl w:val="2"/>
                <w:numId w:val="6"/>
              </w:numPr>
              <w:pBdr>
                <w:top w:val="nil"/>
                <w:left w:val="nil"/>
                <w:bottom w:val="nil"/>
                <w:right w:val="nil"/>
                <w:between w:val="nil"/>
              </w:pBdr>
              <w:spacing w:before="120" w:after="120"/>
            </w:pPr>
            <w:r>
              <w:rPr>
                <w:color w:val="000000"/>
              </w:rPr>
              <w:t>any loss of operational efficiency or failure to operate to specification as the result of the installation or operation of Malicious Software in the Supplier System; and</w:t>
            </w:r>
          </w:p>
          <w:p w14:paraId="000000B1" w14:textId="77777777" w:rsidR="00CF7AFB" w:rsidRDefault="003766E5">
            <w:pPr>
              <w:numPr>
                <w:ilvl w:val="2"/>
                <w:numId w:val="6"/>
              </w:numPr>
              <w:pBdr>
                <w:top w:val="nil"/>
                <w:left w:val="nil"/>
                <w:bottom w:val="nil"/>
                <w:right w:val="nil"/>
                <w:between w:val="nil"/>
              </w:pBdr>
              <w:spacing w:before="120" w:after="120"/>
            </w:pPr>
            <w:r>
              <w:rPr>
                <w:color w:val="000000"/>
              </w:rPr>
              <w:t>includes any attempt to undertake the activities listed in sub-Paragraph (a) where the Supplier has reasonable grounds to suspect that attempt:</w:t>
            </w:r>
          </w:p>
          <w:p w14:paraId="000000B2" w14:textId="77777777" w:rsidR="00CF7AFB" w:rsidRDefault="003766E5">
            <w:pPr>
              <w:numPr>
                <w:ilvl w:val="3"/>
                <w:numId w:val="6"/>
              </w:numPr>
              <w:pBdr>
                <w:top w:val="nil"/>
                <w:left w:val="nil"/>
                <w:bottom w:val="nil"/>
                <w:right w:val="nil"/>
                <w:between w:val="nil"/>
              </w:pBdr>
              <w:spacing w:before="120" w:after="120"/>
            </w:pPr>
            <w:r>
              <w:rPr>
                <w:color w:val="000000"/>
              </w:rPr>
              <w:t>was part of a wider effort to access information and communications technology operated by or on behalf of Central Government Bodies; or</w:t>
            </w:r>
          </w:p>
          <w:p w14:paraId="000000B3" w14:textId="77777777" w:rsidR="00CF7AFB" w:rsidRDefault="003766E5">
            <w:pPr>
              <w:numPr>
                <w:ilvl w:val="3"/>
                <w:numId w:val="6"/>
              </w:numPr>
              <w:pBdr>
                <w:top w:val="nil"/>
                <w:left w:val="nil"/>
                <w:bottom w:val="nil"/>
                <w:right w:val="nil"/>
                <w:between w:val="nil"/>
              </w:pBdr>
              <w:spacing w:before="120" w:after="120"/>
            </w:pPr>
            <w:r>
              <w:rPr>
                <w:color w:val="000000"/>
              </w:rPr>
              <w:t>was undertaken, or directed by, a state other than the United Kingdom;</w:t>
            </w:r>
          </w:p>
        </w:tc>
      </w:tr>
      <w:tr w:rsidR="00CF7AFB" w14:paraId="57272064" w14:textId="77777777">
        <w:tc>
          <w:tcPr>
            <w:tcW w:w="2510" w:type="dxa"/>
          </w:tcPr>
          <w:p w14:paraId="000000B4" w14:textId="77777777" w:rsidR="00CF7AFB" w:rsidRDefault="003766E5">
            <w:pPr>
              <w:pBdr>
                <w:top w:val="nil"/>
                <w:left w:val="nil"/>
                <w:bottom w:val="nil"/>
                <w:right w:val="nil"/>
                <w:between w:val="nil"/>
              </w:pBdr>
              <w:spacing w:before="120" w:after="120"/>
              <w:rPr>
                <w:b/>
                <w:color w:val="000000"/>
              </w:rPr>
            </w:pPr>
            <w:r>
              <w:rPr>
                <w:b/>
                <w:color w:val="000000"/>
              </w:rPr>
              <w:lastRenderedPageBreak/>
              <w:t>“Buyer Security Policies”</w:t>
            </w:r>
          </w:p>
        </w:tc>
        <w:tc>
          <w:tcPr>
            <w:tcW w:w="6404" w:type="dxa"/>
          </w:tcPr>
          <w:p w14:paraId="000000B5" w14:textId="77777777" w:rsidR="00CF7AFB" w:rsidRDefault="003766E5">
            <w:pPr>
              <w:pBdr>
                <w:top w:val="nil"/>
                <w:left w:val="nil"/>
                <w:bottom w:val="nil"/>
                <w:right w:val="nil"/>
                <w:between w:val="nil"/>
              </w:pBdr>
              <w:spacing w:before="120" w:after="120"/>
              <w:ind w:left="1440" w:hanging="720"/>
              <w:rPr>
                <w:color w:val="000000"/>
              </w:rPr>
            </w:pPr>
            <w:r>
              <w:rPr>
                <w:color w:val="000000"/>
              </w:rPr>
              <w:t>those security policies specified by the Buyer in Paragraph 1.3;</w:t>
            </w:r>
          </w:p>
        </w:tc>
      </w:tr>
      <w:tr w:rsidR="00CF7AFB" w14:paraId="13128B60" w14:textId="77777777">
        <w:tc>
          <w:tcPr>
            <w:tcW w:w="2510" w:type="dxa"/>
          </w:tcPr>
          <w:p w14:paraId="000000B6" w14:textId="77777777" w:rsidR="00CF7AFB" w:rsidRDefault="003766E5">
            <w:pPr>
              <w:pBdr>
                <w:top w:val="nil"/>
                <w:left w:val="nil"/>
                <w:bottom w:val="nil"/>
                <w:right w:val="nil"/>
                <w:between w:val="nil"/>
              </w:pBdr>
              <w:spacing w:before="120" w:after="120"/>
              <w:rPr>
                <w:b/>
                <w:color w:val="000000"/>
              </w:rPr>
            </w:pPr>
            <w:r>
              <w:rPr>
                <w:b/>
                <w:color w:val="000000"/>
              </w:rPr>
              <w:t>“Certifications”</w:t>
            </w:r>
          </w:p>
        </w:tc>
        <w:tc>
          <w:tcPr>
            <w:tcW w:w="6404" w:type="dxa"/>
          </w:tcPr>
          <w:p w14:paraId="000000B7" w14:textId="77777777" w:rsidR="00CF7AFB" w:rsidRDefault="003766E5">
            <w:pPr>
              <w:pBdr>
                <w:top w:val="nil"/>
                <w:left w:val="nil"/>
                <w:bottom w:val="nil"/>
                <w:right w:val="nil"/>
                <w:between w:val="nil"/>
              </w:pBdr>
              <w:spacing w:before="120" w:after="120"/>
              <w:rPr>
                <w:color w:val="000000"/>
              </w:rPr>
            </w:pPr>
            <w:r>
              <w:rPr>
                <w:color w:val="000000"/>
              </w:rPr>
              <w:t>one or more of the following certifications (or equivalent):</w:t>
            </w:r>
          </w:p>
          <w:p w14:paraId="000000B8" w14:textId="77777777" w:rsidR="00CF7AFB" w:rsidRDefault="003766E5">
            <w:pPr>
              <w:numPr>
                <w:ilvl w:val="2"/>
                <w:numId w:val="9"/>
              </w:numPr>
              <w:pBdr>
                <w:top w:val="nil"/>
                <w:left w:val="nil"/>
                <w:bottom w:val="nil"/>
                <w:right w:val="nil"/>
                <w:between w:val="nil"/>
              </w:pBdr>
              <w:spacing w:before="120" w:after="120"/>
            </w:pPr>
            <w:r>
              <w:rPr>
                <w:color w:val="000000"/>
              </w:rPr>
              <w:t>ISO/IEC 27001:2022 by a UKAS-recognised Certification Body in respect of the Supplier System, or in respect of a wider system of which the Supplier System forms part; and</w:t>
            </w:r>
          </w:p>
          <w:p w14:paraId="000000B9" w14:textId="77777777" w:rsidR="00CF7AFB" w:rsidRDefault="003766E5">
            <w:pPr>
              <w:numPr>
                <w:ilvl w:val="2"/>
                <w:numId w:val="9"/>
              </w:numPr>
              <w:pBdr>
                <w:top w:val="nil"/>
                <w:left w:val="nil"/>
                <w:bottom w:val="nil"/>
                <w:right w:val="nil"/>
                <w:between w:val="nil"/>
              </w:pBdr>
              <w:spacing w:before="120" w:after="120"/>
            </w:pPr>
            <w:r>
              <w:rPr>
                <w:color w:val="000000"/>
              </w:rPr>
              <w:t>Cyber Essentials Plus; and/or</w:t>
            </w:r>
          </w:p>
          <w:p w14:paraId="000000BA" w14:textId="77777777" w:rsidR="00CF7AFB" w:rsidRDefault="003766E5">
            <w:pPr>
              <w:numPr>
                <w:ilvl w:val="2"/>
                <w:numId w:val="9"/>
              </w:numPr>
              <w:pBdr>
                <w:top w:val="nil"/>
                <w:left w:val="nil"/>
                <w:bottom w:val="nil"/>
                <w:right w:val="nil"/>
                <w:between w:val="nil"/>
              </w:pBdr>
              <w:spacing w:before="120" w:after="120"/>
            </w:pPr>
            <w:r>
              <w:rPr>
                <w:color w:val="000000"/>
              </w:rPr>
              <w:t>Cyber Essentials;</w:t>
            </w:r>
          </w:p>
        </w:tc>
      </w:tr>
      <w:tr w:rsidR="00CF7AFB" w14:paraId="49799CB2" w14:textId="77777777">
        <w:tc>
          <w:tcPr>
            <w:tcW w:w="2510" w:type="dxa"/>
          </w:tcPr>
          <w:p w14:paraId="000000BB" w14:textId="77777777" w:rsidR="00CF7AFB" w:rsidRDefault="003766E5">
            <w:pPr>
              <w:pBdr>
                <w:top w:val="nil"/>
                <w:left w:val="nil"/>
                <w:bottom w:val="nil"/>
                <w:right w:val="nil"/>
                <w:between w:val="nil"/>
              </w:pBdr>
              <w:spacing w:before="120" w:after="120"/>
              <w:rPr>
                <w:b/>
                <w:color w:val="000000"/>
              </w:rPr>
            </w:pPr>
            <w:r>
              <w:rPr>
                <w:b/>
                <w:color w:val="000000"/>
              </w:rPr>
              <w:t>“CHECK Scheme”</w:t>
            </w:r>
          </w:p>
        </w:tc>
        <w:tc>
          <w:tcPr>
            <w:tcW w:w="6404" w:type="dxa"/>
          </w:tcPr>
          <w:p w14:paraId="000000BC" w14:textId="77777777" w:rsidR="00CF7AFB" w:rsidRDefault="003766E5">
            <w:pPr>
              <w:pBdr>
                <w:top w:val="nil"/>
                <w:left w:val="nil"/>
                <w:bottom w:val="nil"/>
                <w:right w:val="nil"/>
                <w:between w:val="nil"/>
              </w:pBdr>
              <w:spacing w:before="120" w:after="120"/>
              <w:rPr>
                <w:b/>
                <w:color w:val="000000"/>
              </w:rPr>
            </w:pPr>
            <w:r>
              <w:rPr>
                <w:color w:val="000000"/>
              </w:rPr>
              <w:t>the NCSC’s scheme under which approved companies can conduct authorised penetration tests of public sector and critical national infrastructure systems and networks;</w:t>
            </w:r>
          </w:p>
        </w:tc>
      </w:tr>
      <w:tr w:rsidR="00CF7AFB" w14:paraId="597D22B1" w14:textId="77777777">
        <w:tc>
          <w:tcPr>
            <w:tcW w:w="2510" w:type="dxa"/>
          </w:tcPr>
          <w:p w14:paraId="000000BD" w14:textId="77777777" w:rsidR="00CF7AFB" w:rsidRDefault="003766E5">
            <w:pPr>
              <w:pBdr>
                <w:top w:val="nil"/>
                <w:left w:val="nil"/>
                <w:bottom w:val="nil"/>
                <w:right w:val="nil"/>
                <w:between w:val="nil"/>
              </w:pBdr>
              <w:spacing w:before="120" w:after="120"/>
              <w:rPr>
                <w:b/>
                <w:color w:val="000000"/>
              </w:rPr>
            </w:pPr>
            <w:r>
              <w:rPr>
                <w:b/>
                <w:color w:val="000000"/>
              </w:rPr>
              <w:lastRenderedPageBreak/>
              <w:t>“CHECK Service Provider”</w:t>
            </w:r>
          </w:p>
        </w:tc>
        <w:tc>
          <w:tcPr>
            <w:tcW w:w="6404" w:type="dxa"/>
          </w:tcPr>
          <w:p w14:paraId="000000BE" w14:textId="77777777" w:rsidR="00CF7AFB" w:rsidRDefault="003766E5">
            <w:pPr>
              <w:pBdr>
                <w:top w:val="nil"/>
                <w:left w:val="nil"/>
                <w:bottom w:val="nil"/>
                <w:right w:val="nil"/>
                <w:between w:val="nil"/>
              </w:pBdr>
              <w:spacing w:before="120" w:after="120"/>
              <w:rPr>
                <w:color w:val="000000"/>
              </w:rPr>
            </w:pPr>
            <w:r>
              <w:rPr>
                <w:color w:val="000000"/>
              </w:rPr>
              <w:t>a company which, under the CHECK Scheme:</w:t>
            </w:r>
          </w:p>
          <w:p w14:paraId="000000BF" w14:textId="77777777" w:rsidR="00CF7AFB" w:rsidRDefault="003766E5">
            <w:pPr>
              <w:numPr>
                <w:ilvl w:val="2"/>
                <w:numId w:val="3"/>
              </w:numPr>
              <w:pBdr>
                <w:top w:val="nil"/>
                <w:left w:val="nil"/>
                <w:bottom w:val="nil"/>
                <w:right w:val="nil"/>
                <w:between w:val="nil"/>
              </w:pBdr>
              <w:spacing w:before="120" w:after="120"/>
            </w:pPr>
            <w:r>
              <w:rPr>
                <w:color w:val="000000"/>
              </w:rPr>
              <w:t>has been certified by the NCSC;</w:t>
            </w:r>
          </w:p>
          <w:p w14:paraId="000000C0" w14:textId="77777777" w:rsidR="00CF7AFB" w:rsidRDefault="003766E5">
            <w:pPr>
              <w:numPr>
                <w:ilvl w:val="2"/>
                <w:numId w:val="3"/>
              </w:numPr>
              <w:pBdr>
                <w:top w:val="nil"/>
                <w:left w:val="nil"/>
                <w:bottom w:val="nil"/>
                <w:right w:val="nil"/>
                <w:between w:val="nil"/>
              </w:pBdr>
              <w:spacing w:before="120" w:after="120"/>
            </w:pPr>
            <w:r>
              <w:rPr>
                <w:color w:val="000000"/>
              </w:rPr>
              <w:t>holds “Green Light” status; and</w:t>
            </w:r>
          </w:p>
          <w:p w14:paraId="000000C1" w14:textId="77777777" w:rsidR="00CF7AFB" w:rsidRDefault="003766E5">
            <w:pPr>
              <w:numPr>
                <w:ilvl w:val="2"/>
                <w:numId w:val="3"/>
              </w:numPr>
              <w:pBdr>
                <w:top w:val="nil"/>
                <w:left w:val="nil"/>
                <w:bottom w:val="nil"/>
                <w:right w:val="nil"/>
                <w:between w:val="nil"/>
              </w:pBdr>
              <w:spacing w:before="120" w:after="120"/>
            </w:pPr>
            <w:r>
              <w:rPr>
                <w:color w:val="000000"/>
              </w:rPr>
              <w:t>is authorised to provide the IT Health Check services required by Paragraph 7 (</w:t>
            </w:r>
            <w:r>
              <w:rPr>
                <w:i/>
                <w:color w:val="000000"/>
              </w:rPr>
              <w:t>Security Testing</w:t>
            </w:r>
            <w:r>
              <w:rPr>
                <w:color w:val="000000"/>
              </w:rPr>
              <w:t>);</w:t>
            </w:r>
          </w:p>
        </w:tc>
      </w:tr>
      <w:tr w:rsidR="00CF7AFB" w14:paraId="30A8CBD3" w14:textId="77777777">
        <w:tc>
          <w:tcPr>
            <w:tcW w:w="2510" w:type="dxa"/>
          </w:tcPr>
          <w:p w14:paraId="000000C2" w14:textId="77777777" w:rsidR="00CF7AFB" w:rsidRDefault="003766E5">
            <w:pPr>
              <w:pBdr>
                <w:top w:val="nil"/>
                <w:left w:val="nil"/>
                <w:bottom w:val="nil"/>
                <w:right w:val="nil"/>
                <w:between w:val="nil"/>
              </w:pBdr>
              <w:spacing w:before="120" w:after="120"/>
              <w:rPr>
                <w:b/>
                <w:color w:val="000000"/>
              </w:rPr>
            </w:pPr>
            <w:r>
              <w:rPr>
                <w:b/>
                <w:color w:val="000000"/>
              </w:rPr>
              <w:t>“Cloud Security Principles”</w:t>
            </w:r>
          </w:p>
        </w:tc>
        <w:tc>
          <w:tcPr>
            <w:tcW w:w="6404" w:type="dxa"/>
          </w:tcPr>
          <w:p w14:paraId="000000C3" w14:textId="77777777" w:rsidR="00CF7AFB" w:rsidRDefault="003766E5">
            <w:pPr>
              <w:pBdr>
                <w:top w:val="nil"/>
                <w:left w:val="nil"/>
                <w:bottom w:val="nil"/>
                <w:right w:val="nil"/>
                <w:between w:val="nil"/>
              </w:pBdr>
              <w:spacing w:before="120" w:after="120"/>
              <w:rPr>
                <w:color w:val="000000"/>
              </w:rPr>
            </w:pPr>
            <w:r>
              <w:rPr>
                <w:color w:val="000000"/>
              </w:rPr>
              <w:t xml:space="preserve">the NCSC’s document “Implementing the Cloud Security Principles” as updated or replaced from time to time and found at </w:t>
            </w:r>
            <w:hyperlink r:id="rId9">
              <w:r>
                <w:rPr>
                  <w:color w:val="0000FF"/>
                  <w:u w:val="single"/>
                </w:rPr>
                <w:t>https://www.ncsc.gov.uk/collection/cloud-security/</w:t>
              </w:r>
              <w:r>
                <w:rPr>
                  <w:color w:val="0000FF"/>
                  <w:u w:val="single"/>
                </w:rPr>
                <w:br/>
                <w:t>implementing-the-cloud-security-principles</w:t>
              </w:r>
            </w:hyperlink>
            <w:r>
              <w:rPr>
                <w:color w:val="000000"/>
              </w:rPr>
              <w:t>;</w:t>
            </w:r>
          </w:p>
        </w:tc>
      </w:tr>
      <w:tr w:rsidR="00CF7AFB" w14:paraId="56A02A3A" w14:textId="77777777">
        <w:tc>
          <w:tcPr>
            <w:tcW w:w="2510" w:type="dxa"/>
          </w:tcPr>
          <w:p w14:paraId="000000C4" w14:textId="77777777" w:rsidR="00CF7AFB" w:rsidRDefault="003766E5">
            <w:pPr>
              <w:pBdr>
                <w:top w:val="nil"/>
                <w:left w:val="nil"/>
                <w:bottom w:val="nil"/>
                <w:right w:val="nil"/>
                <w:between w:val="nil"/>
              </w:pBdr>
              <w:spacing w:before="120" w:after="120"/>
              <w:rPr>
                <w:b/>
                <w:color w:val="000000"/>
              </w:rPr>
            </w:pPr>
            <w:r>
              <w:rPr>
                <w:b/>
                <w:color w:val="000000"/>
              </w:rPr>
              <w:t>“CREST Service Provider”</w:t>
            </w:r>
          </w:p>
        </w:tc>
        <w:tc>
          <w:tcPr>
            <w:tcW w:w="6404" w:type="dxa"/>
          </w:tcPr>
          <w:p w14:paraId="000000C5" w14:textId="77777777" w:rsidR="00CF7AFB" w:rsidRDefault="003766E5">
            <w:pPr>
              <w:pBdr>
                <w:top w:val="nil"/>
                <w:left w:val="nil"/>
                <w:bottom w:val="nil"/>
                <w:right w:val="nil"/>
                <w:between w:val="nil"/>
              </w:pBdr>
              <w:spacing w:before="120" w:after="120"/>
              <w:rPr>
                <w:color w:val="000000"/>
              </w:rPr>
            </w:pPr>
            <w:r>
              <w:rPr>
                <w:color w:val="000000"/>
              </w:rPr>
              <w:t>a company with an information security accreditation of a security operations centre qualification from CREST International;</w:t>
            </w:r>
          </w:p>
        </w:tc>
      </w:tr>
      <w:tr w:rsidR="00CF7AFB" w14:paraId="5980E556" w14:textId="77777777">
        <w:tc>
          <w:tcPr>
            <w:tcW w:w="2510" w:type="dxa"/>
          </w:tcPr>
          <w:p w14:paraId="000000C6" w14:textId="77777777" w:rsidR="00CF7AFB" w:rsidRDefault="003766E5">
            <w:pPr>
              <w:pBdr>
                <w:top w:val="nil"/>
                <w:left w:val="nil"/>
                <w:bottom w:val="nil"/>
                <w:right w:val="nil"/>
                <w:between w:val="nil"/>
              </w:pBdr>
              <w:spacing w:before="120" w:after="120"/>
              <w:rPr>
                <w:b/>
                <w:color w:val="000000"/>
              </w:rPr>
            </w:pPr>
            <w:r>
              <w:rPr>
                <w:b/>
                <w:color w:val="000000"/>
              </w:rPr>
              <w:t>“Cyber Essentials”</w:t>
            </w:r>
          </w:p>
        </w:tc>
        <w:tc>
          <w:tcPr>
            <w:tcW w:w="6404" w:type="dxa"/>
          </w:tcPr>
          <w:p w14:paraId="000000C7" w14:textId="77777777" w:rsidR="00CF7AFB" w:rsidRDefault="003766E5">
            <w:pPr>
              <w:pBdr>
                <w:top w:val="nil"/>
                <w:left w:val="nil"/>
                <w:bottom w:val="nil"/>
                <w:right w:val="nil"/>
                <w:between w:val="nil"/>
              </w:pBdr>
              <w:spacing w:before="120" w:after="120"/>
              <w:rPr>
                <w:color w:val="000000"/>
              </w:rPr>
            </w:pPr>
            <w:r>
              <w:rPr>
                <w:color w:val="000000"/>
              </w:rPr>
              <w:t>the Cyber Essentials certificate issued under the Cyber Essentials Scheme;</w:t>
            </w:r>
          </w:p>
        </w:tc>
      </w:tr>
      <w:tr w:rsidR="00CF7AFB" w14:paraId="40EAEE28" w14:textId="77777777">
        <w:tc>
          <w:tcPr>
            <w:tcW w:w="2510" w:type="dxa"/>
          </w:tcPr>
          <w:p w14:paraId="000000C8" w14:textId="77777777" w:rsidR="00CF7AFB" w:rsidRDefault="003766E5">
            <w:pPr>
              <w:pBdr>
                <w:top w:val="nil"/>
                <w:left w:val="nil"/>
                <w:bottom w:val="nil"/>
                <w:right w:val="nil"/>
                <w:between w:val="nil"/>
              </w:pBdr>
              <w:spacing w:before="120" w:after="120"/>
              <w:rPr>
                <w:b/>
                <w:color w:val="000000"/>
              </w:rPr>
            </w:pPr>
            <w:r>
              <w:rPr>
                <w:b/>
                <w:color w:val="000000"/>
              </w:rPr>
              <w:t>“Cyber Essentials Plus”</w:t>
            </w:r>
          </w:p>
        </w:tc>
        <w:tc>
          <w:tcPr>
            <w:tcW w:w="6404" w:type="dxa"/>
          </w:tcPr>
          <w:p w14:paraId="000000C9" w14:textId="77777777" w:rsidR="00CF7AFB" w:rsidRDefault="003766E5">
            <w:pPr>
              <w:pBdr>
                <w:top w:val="nil"/>
                <w:left w:val="nil"/>
                <w:bottom w:val="nil"/>
                <w:right w:val="nil"/>
                <w:between w:val="nil"/>
              </w:pBdr>
              <w:spacing w:before="120" w:after="120"/>
              <w:rPr>
                <w:color w:val="000000"/>
              </w:rPr>
            </w:pPr>
            <w:r>
              <w:rPr>
                <w:color w:val="000000"/>
              </w:rPr>
              <w:t>the Cyber Essentials Plus certificate issued under the Cyber Essentials Scheme;</w:t>
            </w:r>
          </w:p>
        </w:tc>
      </w:tr>
      <w:tr w:rsidR="00CF7AFB" w14:paraId="0FBF4D2D" w14:textId="77777777">
        <w:tc>
          <w:tcPr>
            <w:tcW w:w="2510" w:type="dxa"/>
          </w:tcPr>
          <w:p w14:paraId="000000CA" w14:textId="77777777" w:rsidR="00CF7AFB" w:rsidRDefault="003766E5">
            <w:pPr>
              <w:pBdr>
                <w:top w:val="nil"/>
                <w:left w:val="nil"/>
                <w:bottom w:val="nil"/>
                <w:right w:val="nil"/>
                <w:between w:val="nil"/>
              </w:pBdr>
              <w:spacing w:before="120" w:after="120"/>
              <w:rPr>
                <w:b/>
                <w:color w:val="000000"/>
              </w:rPr>
            </w:pPr>
            <w:r>
              <w:rPr>
                <w:b/>
                <w:color w:val="000000"/>
              </w:rPr>
              <w:t>“Cyber Essentials Scheme”</w:t>
            </w:r>
          </w:p>
        </w:tc>
        <w:tc>
          <w:tcPr>
            <w:tcW w:w="6404" w:type="dxa"/>
          </w:tcPr>
          <w:p w14:paraId="000000CB" w14:textId="77777777" w:rsidR="00CF7AFB" w:rsidRDefault="003766E5">
            <w:pPr>
              <w:pBdr>
                <w:top w:val="nil"/>
                <w:left w:val="nil"/>
                <w:bottom w:val="nil"/>
                <w:right w:val="nil"/>
                <w:between w:val="nil"/>
              </w:pBdr>
              <w:spacing w:before="120" w:after="120"/>
              <w:rPr>
                <w:color w:val="000000"/>
              </w:rPr>
            </w:pPr>
            <w:r>
              <w:rPr>
                <w:color w:val="000000"/>
              </w:rPr>
              <w:t>the Cyber Essentials scheme operated by the NCSC;</w:t>
            </w:r>
          </w:p>
        </w:tc>
      </w:tr>
      <w:tr w:rsidR="00CF7AFB" w14:paraId="39006641" w14:textId="77777777">
        <w:tc>
          <w:tcPr>
            <w:tcW w:w="2510" w:type="dxa"/>
          </w:tcPr>
          <w:p w14:paraId="000000CC" w14:textId="77777777" w:rsidR="00CF7AFB" w:rsidRDefault="003766E5">
            <w:pPr>
              <w:pBdr>
                <w:top w:val="nil"/>
                <w:left w:val="nil"/>
                <w:bottom w:val="nil"/>
                <w:right w:val="nil"/>
                <w:between w:val="nil"/>
              </w:pBdr>
              <w:spacing w:before="120" w:after="120"/>
              <w:rPr>
                <w:b/>
                <w:color w:val="000000"/>
              </w:rPr>
            </w:pPr>
            <w:r>
              <w:rPr>
                <w:b/>
                <w:color w:val="000000"/>
              </w:rPr>
              <w:t>“End-user Device”</w:t>
            </w:r>
          </w:p>
        </w:tc>
        <w:tc>
          <w:tcPr>
            <w:tcW w:w="6404" w:type="dxa"/>
          </w:tcPr>
          <w:p w14:paraId="000000CD" w14:textId="77777777" w:rsidR="00CF7AFB" w:rsidRDefault="003766E5">
            <w:pPr>
              <w:pBdr>
                <w:top w:val="nil"/>
                <w:left w:val="nil"/>
                <w:bottom w:val="nil"/>
                <w:right w:val="nil"/>
                <w:between w:val="nil"/>
              </w:pBdr>
              <w:spacing w:before="120" w:after="120"/>
              <w:rPr>
                <w:color w:val="000000"/>
              </w:rPr>
            </w:pPr>
            <w:r>
              <w:rPr>
                <w:color w:val="000000"/>
              </w:rPr>
              <w:t>any personal computers, laptops, tablets, terminals, smartphones or other portable electronic device provided by the Supplier or a Sub-contractor and used in the provision of the Services;</w:t>
            </w:r>
          </w:p>
        </w:tc>
      </w:tr>
      <w:tr w:rsidR="00CF7AFB" w14:paraId="5F5F9A36" w14:textId="77777777">
        <w:tc>
          <w:tcPr>
            <w:tcW w:w="2510" w:type="dxa"/>
          </w:tcPr>
          <w:p w14:paraId="000000CE" w14:textId="77777777" w:rsidR="00CF7AFB" w:rsidRDefault="003766E5">
            <w:pPr>
              <w:keepNext/>
              <w:pBdr>
                <w:top w:val="nil"/>
                <w:left w:val="nil"/>
                <w:bottom w:val="nil"/>
                <w:right w:val="nil"/>
                <w:between w:val="nil"/>
              </w:pBdr>
              <w:spacing w:before="120" w:after="120"/>
              <w:rPr>
                <w:b/>
                <w:color w:val="000000"/>
              </w:rPr>
            </w:pPr>
            <w:r>
              <w:rPr>
                <w:b/>
                <w:color w:val="000000"/>
              </w:rPr>
              <w:lastRenderedPageBreak/>
              <w:t>“Expected Behaviours”</w:t>
            </w:r>
          </w:p>
        </w:tc>
        <w:tc>
          <w:tcPr>
            <w:tcW w:w="6404" w:type="dxa"/>
          </w:tcPr>
          <w:p w14:paraId="000000CF" w14:textId="77777777" w:rsidR="00CF7AFB" w:rsidRDefault="003766E5">
            <w:pPr>
              <w:keepNext/>
              <w:pBdr>
                <w:top w:val="nil"/>
                <w:left w:val="nil"/>
                <w:bottom w:val="nil"/>
                <w:right w:val="nil"/>
                <w:between w:val="nil"/>
              </w:pBdr>
              <w:spacing w:before="120" w:after="120"/>
              <w:rPr>
                <w:color w:val="000000"/>
              </w:rPr>
            </w:pPr>
            <w:r>
              <w:rPr>
                <w:color w:val="000000"/>
              </w:rPr>
              <w:t xml:space="preserve">the expected behaviours set out and updated from time to time in the Government Security Classification Policy, currently found at paragraphs 12 to 16 and in the table below paragraph 16 of </w:t>
            </w:r>
            <w:hyperlink r:id="rId10">
              <w:r>
                <w:rPr>
                  <w:color w:val="0000FF"/>
                  <w:u w:val="single"/>
                </w:rPr>
                <w:t>https://www.gov.uk/government/publications/government-security-classifications/guidance-11-working-at-official-html</w:t>
              </w:r>
            </w:hyperlink>
            <w:r>
              <w:rPr>
                <w:color w:val="000000"/>
              </w:rPr>
              <w:t>;</w:t>
            </w:r>
          </w:p>
        </w:tc>
      </w:tr>
      <w:tr w:rsidR="00CF7AFB" w14:paraId="71ABF835" w14:textId="77777777">
        <w:tc>
          <w:tcPr>
            <w:tcW w:w="2510" w:type="dxa"/>
          </w:tcPr>
          <w:p w14:paraId="000000D0" w14:textId="77777777" w:rsidR="00CF7AFB" w:rsidRDefault="003766E5">
            <w:pPr>
              <w:keepNext/>
              <w:pBdr>
                <w:top w:val="nil"/>
                <w:left w:val="nil"/>
                <w:bottom w:val="nil"/>
                <w:right w:val="nil"/>
                <w:between w:val="nil"/>
              </w:pBdr>
              <w:spacing w:before="120" w:after="120"/>
              <w:rPr>
                <w:b/>
                <w:color w:val="000000"/>
              </w:rPr>
            </w:pPr>
            <w:r>
              <w:rPr>
                <w:b/>
                <w:color w:val="000000"/>
              </w:rPr>
              <w:t>“Government Security Classification Policy”</w:t>
            </w:r>
          </w:p>
        </w:tc>
        <w:tc>
          <w:tcPr>
            <w:tcW w:w="6404" w:type="dxa"/>
          </w:tcPr>
          <w:p w14:paraId="000000D1" w14:textId="77777777" w:rsidR="00CF7AFB" w:rsidRDefault="003766E5">
            <w:pPr>
              <w:keepNext/>
              <w:pBdr>
                <w:top w:val="nil"/>
                <w:left w:val="nil"/>
                <w:bottom w:val="nil"/>
                <w:right w:val="nil"/>
                <w:between w:val="nil"/>
              </w:pBdr>
              <w:spacing w:before="120" w:after="120"/>
              <w:rPr>
                <w:color w:val="000000"/>
              </w:rPr>
            </w:pPr>
            <w:r>
              <w:rPr>
                <w:color w:val="000000"/>
              </w:rPr>
              <w:t xml:space="preserve">the policy, as updated from time to time, establishing an administrative system to protect information assets appropriately against prevalent threats, including classification tiers, protective security controls and baseline behaviours, the current version of which is found at </w:t>
            </w:r>
            <w:hyperlink r:id="rId11">
              <w:r>
                <w:rPr>
                  <w:color w:val="0000FF"/>
                  <w:u w:val="single"/>
                </w:rPr>
                <w:t>https://www.gov.uk/</w:t>
              </w:r>
              <w:r>
                <w:rPr>
                  <w:color w:val="0000FF"/>
                  <w:u w:val="single"/>
                </w:rPr>
                <w:br/>
                <w:t>government/publications/government-security-classifications</w:t>
              </w:r>
            </w:hyperlink>
            <w:r>
              <w:rPr>
                <w:color w:val="000000"/>
              </w:rPr>
              <w:t>;</w:t>
            </w:r>
          </w:p>
        </w:tc>
      </w:tr>
      <w:tr w:rsidR="00CF7AFB" w14:paraId="6D5E0D5A" w14:textId="77777777">
        <w:tc>
          <w:tcPr>
            <w:tcW w:w="2510" w:type="dxa"/>
          </w:tcPr>
          <w:p w14:paraId="000000D2" w14:textId="77777777" w:rsidR="00CF7AFB" w:rsidRDefault="003766E5">
            <w:pPr>
              <w:pBdr>
                <w:top w:val="nil"/>
                <w:left w:val="nil"/>
                <w:bottom w:val="nil"/>
                <w:right w:val="nil"/>
                <w:between w:val="nil"/>
              </w:pBdr>
              <w:spacing w:before="120" w:after="120"/>
              <w:rPr>
                <w:b/>
                <w:color w:val="000000"/>
              </w:rPr>
            </w:pPr>
            <w:r>
              <w:rPr>
                <w:b/>
                <w:color w:val="000000"/>
              </w:rPr>
              <w:t>“IT Health Check”</w:t>
            </w:r>
          </w:p>
        </w:tc>
        <w:tc>
          <w:tcPr>
            <w:tcW w:w="6404" w:type="dxa"/>
          </w:tcPr>
          <w:p w14:paraId="000000D3" w14:textId="77777777" w:rsidR="00CF7AFB" w:rsidRDefault="003766E5">
            <w:pPr>
              <w:pBdr>
                <w:top w:val="nil"/>
                <w:left w:val="nil"/>
                <w:bottom w:val="nil"/>
                <w:right w:val="nil"/>
                <w:between w:val="nil"/>
              </w:pBdr>
              <w:spacing w:before="120" w:after="120"/>
              <w:rPr>
                <w:color w:val="000000"/>
              </w:rPr>
            </w:pPr>
            <w:r>
              <w:rPr>
                <w:color w:val="000000"/>
              </w:rPr>
              <w:t>the security testing of the Supplier System;</w:t>
            </w:r>
          </w:p>
        </w:tc>
      </w:tr>
      <w:tr w:rsidR="00CF7AFB" w14:paraId="4C331886" w14:textId="77777777">
        <w:tc>
          <w:tcPr>
            <w:tcW w:w="2510" w:type="dxa"/>
          </w:tcPr>
          <w:p w14:paraId="000000D4" w14:textId="77777777" w:rsidR="00CF7AFB" w:rsidRDefault="003766E5">
            <w:pPr>
              <w:pBdr>
                <w:top w:val="nil"/>
                <w:left w:val="nil"/>
                <w:bottom w:val="nil"/>
                <w:right w:val="nil"/>
                <w:between w:val="nil"/>
              </w:pBdr>
              <w:spacing w:before="120" w:after="120"/>
              <w:rPr>
                <w:b/>
                <w:color w:val="000000"/>
              </w:rPr>
            </w:pPr>
            <w:r>
              <w:rPr>
                <w:b/>
                <w:color w:val="000000"/>
              </w:rPr>
              <w:t>“NCSC”</w:t>
            </w:r>
          </w:p>
        </w:tc>
        <w:tc>
          <w:tcPr>
            <w:tcW w:w="6404" w:type="dxa"/>
          </w:tcPr>
          <w:p w14:paraId="000000D5" w14:textId="77777777" w:rsidR="00CF7AFB" w:rsidRDefault="003766E5">
            <w:pPr>
              <w:pBdr>
                <w:top w:val="nil"/>
                <w:left w:val="nil"/>
                <w:bottom w:val="nil"/>
                <w:right w:val="nil"/>
                <w:between w:val="nil"/>
              </w:pBdr>
              <w:spacing w:before="120" w:after="120"/>
              <w:rPr>
                <w:color w:val="000000"/>
              </w:rPr>
            </w:pPr>
            <w:r>
              <w:rPr>
                <w:color w:val="000000"/>
              </w:rPr>
              <w:t>the National Cyber Security Centre, or any successor body performing the functions of the National Cyber Security Centre;</w:t>
            </w:r>
          </w:p>
        </w:tc>
      </w:tr>
      <w:tr w:rsidR="00CF7AFB" w14:paraId="5F40BCFF" w14:textId="77777777">
        <w:tc>
          <w:tcPr>
            <w:tcW w:w="2510" w:type="dxa"/>
          </w:tcPr>
          <w:p w14:paraId="000000D6" w14:textId="77777777" w:rsidR="00CF7AFB" w:rsidRDefault="003766E5">
            <w:pPr>
              <w:pBdr>
                <w:top w:val="nil"/>
                <w:left w:val="nil"/>
                <w:bottom w:val="nil"/>
                <w:right w:val="nil"/>
                <w:between w:val="nil"/>
              </w:pBdr>
              <w:spacing w:before="120" w:after="120"/>
              <w:rPr>
                <w:b/>
                <w:color w:val="000000"/>
              </w:rPr>
            </w:pPr>
            <w:r>
              <w:rPr>
                <w:b/>
                <w:color w:val="000000"/>
              </w:rPr>
              <w:t>“NCSC Device Guidance”</w:t>
            </w:r>
          </w:p>
        </w:tc>
        <w:tc>
          <w:tcPr>
            <w:tcW w:w="6404" w:type="dxa"/>
          </w:tcPr>
          <w:p w14:paraId="000000D7" w14:textId="77777777" w:rsidR="00CF7AFB" w:rsidRDefault="003766E5">
            <w:pPr>
              <w:pBdr>
                <w:top w:val="nil"/>
                <w:left w:val="nil"/>
                <w:bottom w:val="nil"/>
                <w:right w:val="nil"/>
                <w:between w:val="nil"/>
              </w:pBdr>
              <w:spacing w:before="120" w:after="120"/>
              <w:rPr>
                <w:color w:val="000000"/>
              </w:rPr>
            </w:pPr>
            <w:r>
              <w:rPr>
                <w:color w:val="000000"/>
              </w:rPr>
              <w:t xml:space="preserve">the NCSC’s document “Device Security Guidance”, as updated or replaced from time to time and found at </w:t>
            </w:r>
            <w:hyperlink r:id="rId12">
              <w:r>
                <w:rPr>
                  <w:color w:val="0000FF"/>
                  <w:u w:val="single"/>
                </w:rPr>
                <w:t>https://www.ncsc.gov.uk/collection/device-security-guidance</w:t>
              </w:r>
            </w:hyperlink>
            <w:r>
              <w:rPr>
                <w:color w:val="000000"/>
              </w:rPr>
              <w:t xml:space="preserve">; </w:t>
            </w:r>
          </w:p>
        </w:tc>
      </w:tr>
      <w:tr w:rsidR="00CF7AFB" w14:paraId="519F6731" w14:textId="77777777">
        <w:tc>
          <w:tcPr>
            <w:tcW w:w="2510" w:type="dxa"/>
          </w:tcPr>
          <w:p w14:paraId="000000D8" w14:textId="77777777" w:rsidR="00CF7AFB" w:rsidRDefault="003766E5">
            <w:pPr>
              <w:pBdr>
                <w:top w:val="nil"/>
                <w:left w:val="nil"/>
                <w:bottom w:val="nil"/>
                <w:right w:val="nil"/>
                <w:between w:val="nil"/>
              </w:pBdr>
              <w:spacing w:before="120" w:after="120"/>
              <w:rPr>
                <w:b/>
                <w:color w:val="000000"/>
              </w:rPr>
            </w:pPr>
            <w:r>
              <w:rPr>
                <w:b/>
                <w:color w:val="000000"/>
              </w:rPr>
              <w:t>“Privileged User”</w:t>
            </w:r>
          </w:p>
        </w:tc>
        <w:tc>
          <w:tcPr>
            <w:tcW w:w="6404" w:type="dxa"/>
          </w:tcPr>
          <w:p w14:paraId="000000D9" w14:textId="77777777" w:rsidR="00CF7AFB" w:rsidRDefault="003766E5">
            <w:pPr>
              <w:pBdr>
                <w:top w:val="nil"/>
                <w:left w:val="nil"/>
                <w:bottom w:val="nil"/>
                <w:right w:val="nil"/>
                <w:between w:val="nil"/>
              </w:pBdr>
              <w:spacing w:before="120" w:after="120"/>
              <w:rPr>
                <w:color w:val="000000"/>
              </w:rPr>
            </w:pPr>
            <w:r>
              <w:rPr>
                <w:color w:val="000000"/>
              </w:rPr>
              <w:t>a user with system administration access to the Supplier System, or substantially similar access privileges;</w:t>
            </w:r>
          </w:p>
        </w:tc>
      </w:tr>
      <w:tr w:rsidR="00CF7AFB" w14:paraId="6B46937F" w14:textId="77777777">
        <w:tc>
          <w:tcPr>
            <w:tcW w:w="2510" w:type="dxa"/>
          </w:tcPr>
          <w:p w14:paraId="000000DA" w14:textId="77777777" w:rsidR="00CF7AFB" w:rsidRDefault="003766E5">
            <w:pPr>
              <w:pBdr>
                <w:top w:val="nil"/>
                <w:left w:val="nil"/>
                <w:bottom w:val="nil"/>
                <w:right w:val="nil"/>
                <w:between w:val="nil"/>
              </w:pBdr>
              <w:spacing w:before="120" w:after="120"/>
              <w:rPr>
                <w:b/>
                <w:color w:val="000000"/>
              </w:rPr>
            </w:pPr>
            <w:r>
              <w:rPr>
                <w:b/>
                <w:color w:val="000000"/>
              </w:rPr>
              <w:t>“Prohibition Notice”</w:t>
            </w:r>
          </w:p>
        </w:tc>
        <w:tc>
          <w:tcPr>
            <w:tcW w:w="6404" w:type="dxa"/>
          </w:tcPr>
          <w:p w14:paraId="000000DB" w14:textId="77777777" w:rsidR="00CF7AFB" w:rsidRDefault="003766E5">
            <w:pPr>
              <w:pBdr>
                <w:top w:val="nil"/>
                <w:left w:val="nil"/>
                <w:bottom w:val="nil"/>
                <w:right w:val="nil"/>
                <w:between w:val="nil"/>
              </w:pBdr>
              <w:spacing w:before="120" w:after="120"/>
              <w:rPr>
                <w:color w:val="000000"/>
              </w:rPr>
            </w:pPr>
            <w:r>
              <w:rPr>
                <w:color w:val="000000"/>
              </w:rPr>
              <w:t>the meaning given to that term by Paragraph 5.4.</w:t>
            </w:r>
          </w:p>
        </w:tc>
      </w:tr>
      <w:tr w:rsidR="00CF7AFB" w14:paraId="0D956108" w14:textId="77777777">
        <w:tc>
          <w:tcPr>
            <w:tcW w:w="2510" w:type="dxa"/>
          </w:tcPr>
          <w:p w14:paraId="000000DC" w14:textId="77777777" w:rsidR="00CF7AFB" w:rsidRDefault="003766E5">
            <w:pPr>
              <w:pBdr>
                <w:top w:val="nil"/>
                <w:left w:val="nil"/>
                <w:bottom w:val="nil"/>
                <w:right w:val="nil"/>
                <w:between w:val="nil"/>
              </w:pBdr>
              <w:spacing w:before="120" w:after="120"/>
              <w:rPr>
                <w:b/>
                <w:color w:val="000000"/>
              </w:rPr>
            </w:pPr>
            <w:r>
              <w:rPr>
                <w:b/>
                <w:color w:val="000000"/>
              </w:rPr>
              <w:t>“Protective Monitoring System”</w:t>
            </w:r>
          </w:p>
        </w:tc>
        <w:tc>
          <w:tcPr>
            <w:tcW w:w="6404" w:type="dxa"/>
          </w:tcPr>
          <w:p w14:paraId="000000DD" w14:textId="77777777" w:rsidR="00CF7AFB" w:rsidRDefault="003766E5">
            <w:pPr>
              <w:pBdr>
                <w:top w:val="nil"/>
                <w:left w:val="nil"/>
                <w:bottom w:val="nil"/>
                <w:right w:val="nil"/>
                <w:between w:val="nil"/>
              </w:pBdr>
              <w:spacing w:before="120" w:after="120"/>
              <w:rPr>
                <w:color w:val="000000"/>
              </w:rPr>
            </w:pPr>
            <w:r>
              <w:rPr>
                <w:color w:val="000000"/>
              </w:rPr>
              <w:t>has the meaning given to that term by Paragraph 16.1;</w:t>
            </w:r>
          </w:p>
        </w:tc>
      </w:tr>
      <w:tr w:rsidR="00CF7AFB" w14:paraId="36B826FB" w14:textId="77777777">
        <w:tc>
          <w:tcPr>
            <w:tcW w:w="2510" w:type="dxa"/>
          </w:tcPr>
          <w:p w14:paraId="000000DE" w14:textId="77777777" w:rsidR="00CF7AFB" w:rsidRDefault="003766E5">
            <w:pPr>
              <w:pBdr>
                <w:top w:val="nil"/>
                <w:left w:val="nil"/>
                <w:bottom w:val="nil"/>
                <w:right w:val="nil"/>
                <w:between w:val="nil"/>
              </w:pBdr>
              <w:spacing w:before="120" w:after="120"/>
              <w:rPr>
                <w:b/>
                <w:color w:val="000000"/>
              </w:rPr>
            </w:pPr>
            <w:r>
              <w:rPr>
                <w:b/>
                <w:color w:val="000000"/>
              </w:rPr>
              <w:t>“Relevant Conviction”</w:t>
            </w:r>
          </w:p>
        </w:tc>
        <w:tc>
          <w:tcPr>
            <w:tcW w:w="6404" w:type="dxa"/>
          </w:tcPr>
          <w:p w14:paraId="000000DF" w14:textId="77777777" w:rsidR="00CF7AFB" w:rsidRDefault="003766E5">
            <w:pPr>
              <w:pBdr>
                <w:top w:val="nil"/>
                <w:left w:val="nil"/>
                <w:bottom w:val="nil"/>
                <w:right w:val="nil"/>
                <w:between w:val="nil"/>
              </w:pBdr>
              <w:spacing w:before="120" w:after="120"/>
              <w:rPr>
                <w:color w:val="000000"/>
              </w:rPr>
            </w:pPr>
            <w:r>
              <w:rPr>
                <w:color w:val="000000"/>
              </w:rPr>
              <w:t>any previous or pending prosecution, conviction or caution (excluding any spent conviction under the Rehabilitation of Offenders Act 1974) relating to offences involving dishonesty, terrorism, immigration, firearms, fraud, forgery, tax evasion, offences against people (including sexual offences) or any other offences relevant to Services as the Buyer may specify;</w:t>
            </w:r>
          </w:p>
        </w:tc>
      </w:tr>
      <w:tr w:rsidR="00CF7AFB" w14:paraId="51BC3211" w14:textId="77777777">
        <w:tc>
          <w:tcPr>
            <w:tcW w:w="2510" w:type="dxa"/>
          </w:tcPr>
          <w:p w14:paraId="000000E0" w14:textId="77777777" w:rsidR="00CF7AFB" w:rsidRDefault="003766E5">
            <w:pPr>
              <w:pBdr>
                <w:top w:val="nil"/>
                <w:left w:val="nil"/>
                <w:bottom w:val="nil"/>
                <w:right w:val="nil"/>
                <w:between w:val="nil"/>
              </w:pBdr>
              <w:spacing w:before="120" w:after="120"/>
              <w:rPr>
                <w:b/>
                <w:color w:val="000000"/>
              </w:rPr>
            </w:pPr>
            <w:r>
              <w:rPr>
                <w:b/>
                <w:color w:val="000000"/>
              </w:rPr>
              <w:t>“Remote Location”</w:t>
            </w:r>
          </w:p>
        </w:tc>
        <w:tc>
          <w:tcPr>
            <w:tcW w:w="6404" w:type="dxa"/>
          </w:tcPr>
          <w:p w14:paraId="000000E1" w14:textId="77777777" w:rsidR="00CF7AFB" w:rsidRDefault="003766E5">
            <w:pPr>
              <w:keepNext/>
              <w:pBdr>
                <w:top w:val="nil"/>
                <w:left w:val="nil"/>
                <w:bottom w:val="nil"/>
                <w:right w:val="nil"/>
                <w:between w:val="nil"/>
              </w:pBdr>
              <w:spacing w:before="120" w:after="120"/>
              <w:rPr>
                <w:color w:val="000000"/>
              </w:rPr>
            </w:pPr>
            <w:r>
              <w:rPr>
                <w:color w:val="000000"/>
                <w:highlight w:val="yellow"/>
              </w:rPr>
              <w:t>[the relevant Supplier Staff’s permanent home address authorised by the Supplier or Sub-contractor (as applicable) for Remote Working OR a location other than a Supplier’s or a Sub-contractor’s Site]</w:t>
            </w:r>
            <w:r>
              <w:rPr>
                <w:color w:val="000000"/>
              </w:rPr>
              <w:t>;</w:t>
            </w:r>
          </w:p>
        </w:tc>
      </w:tr>
      <w:tr w:rsidR="00CF7AFB" w14:paraId="3BD98992" w14:textId="77777777">
        <w:tc>
          <w:tcPr>
            <w:tcW w:w="2510" w:type="dxa"/>
          </w:tcPr>
          <w:p w14:paraId="000000E2" w14:textId="77777777" w:rsidR="00CF7AFB" w:rsidRDefault="003766E5">
            <w:pPr>
              <w:pBdr>
                <w:top w:val="nil"/>
                <w:left w:val="nil"/>
                <w:bottom w:val="nil"/>
                <w:right w:val="nil"/>
                <w:between w:val="nil"/>
              </w:pBdr>
              <w:spacing w:before="120" w:after="120"/>
              <w:rPr>
                <w:b/>
                <w:color w:val="000000"/>
              </w:rPr>
            </w:pPr>
            <w:r>
              <w:rPr>
                <w:b/>
                <w:color w:val="000000"/>
              </w:rPr>
              <w:lastRenderedPageBreak/>
              <w:t>“Remote Working”</w:t>
            </w:r>
          </w:p>
        </w:tc>
        <w:tc>
          <w:tcPr>
            <w:tcW w:w="6404" w:type="dxa"/>
          </w:tcPr>
          <w:p w14:paraId="000000E3" w14:textId="77777777" w:rsidR="00CF7AFB" w:rsidRDefault="003766E5">
            <w:pPr>
              <w:keepNext/>
              <w:pBdr>
                <w:top w:val="nil"/>
                <w:left w:val="nil"/>
                <w:bottom w:val="nil"/>
                <w:right w:val="nil"/>
                <w:between w:val="nil"/>
              </w:pBdr>
              <w:spacing w:before="120" w:after="120"/>
              <w:rPr>
                <w:color w:val="000000"/>
              </w:rPr>
            </w:pPr>
            <w:r>
              <w:rPr>
                <w:color w:val="000000"/>
              </w:rPr>
              <w:t>the provision or management of the Services by Supplier Staff from a location other than a Supplier’s or a Sub-contractor’s Site;</w:t>
            </w:r>
          </w:p>
        </w:tc>
      </w:tr>
      <w:tr w:rsidR="00CF7AFB" w14:paraId="237F8640" w14:textId="77777777">
        <w:tc>
          <w:tcPr>
            <w:tcW w:w="2510" w:type="dxa"/>
          </w:tcPr>
          <w:p w14:paraId="000000E4" w14:textId="77777777" w:rsidR="00CF7AFB" w:rsidRDefault="003766E5">
            <w:pPr>
              <w:pBdr>
                <w:top w:val="nil"/>
                <w:left w:val="nil"/>
                <w:bottom w:val="nil"/>
                <w:right w:val="nil"/>
                <w:between w:val="nil"/>
              </w:pBdr>
              <w:spacing w:before="120" w:after="120"/>
              <w:rPr>
                <w:b/>
                <w:color w:val="000000"/>
              </w:rPr>
            </w:pPr>
            <w:r>
              <w:rPr>
                <w:b/>
                <w:color w:val="000000"/>
              </w:rPr>
              <w:t>“Remote Working Policy”</w:t>
            </w:r>
          </w:p>
        </w:tc>
        <w:tc>
          <w:tcPr>
            <w:tcW w:w="6404" w:type="dxa"/>
          </w:tcPr>
          <w:p w14:paraId="000000E5" w14:textId="77777777" w:rsidR="00CF7AFB" w:rsidRDefault="003766E5">
            <w:pPr>
              <w:keepNext/>
              <w:pBdr>
                <w:top w:val="nil"/>
                <w:left w:val="nil"/>
                <w:bottom w:val="nil"/>
                <w:right w:val="nil"/>
                <w:between w:val="nil"/>
              </w:pBdr>
              <w:spacing w:before="120" w:after="120"/>
              <w:rPr>
                <w:color w:val="000000"/>
              </w:rPr>
            </w:pPr>
            <w:r>
              <w:rPr>
                <w:color w:val="000000"/>
              </w:rPr>
              <w:t>the policy prepared and approved under Paragraph 22 under which Supplier Staff are permitted to undertake Remote Working;</w:t>
            </w:r>
          </w:p>
        </w:tc>
      </w:tr>
      <w:tr w:rsidR="00CF7AFB" w14:paraId="6E4E016A" w14:textId="77777777">
        <w:tc>
          <w:tcPr>
            <w:tcW w:w="2510" w:type="dxa"/>
          </w:tcPr>
          <w:p w14:paraId="000000E6" w14:textId="77777777" w:rsidR="00CF7AFB" w:rsidRDefault="003766E5">
            <w:pPr>
              <w:pBdr>
                <w:top w:val="nil"/>
                <w:left w:val="nil"/>
                <w:bottom w:val="nil"/>
                <w:right w:val="nil"/>
                <w:between w:val="nil"/>
              </w:pBdr>
              <w:spacing w:before="120" w:after="120"/>
              <w:rPr>
                <w:b/>
                <w:color w:val="000000"/>
              </w:rPr>
            </w:pPr>
            <w:r>
              <w:rPr>
                <w:b/>
                <w:color w:val="000000"/>
              </w:rPr>
              <w:t>“Security Controls”</w:t>
            </w:r>
          </w:p>
        </w:tc>
        <w:tc>
          <w:tcPr>
            <w:tcW w:w="6404" w:type="dxa"/>
          </w:tcPr>
          <w:p w14:paraId="000000E7" w14:textId="77777777" w:rsidR="00CF7AFB" w:rsidRDefault="003766E5">
            <w:pPr>
              <w:pBdr>
                <w:top w:val="nil"/>
                <w:left w:val="nil"/>
                <w:bottom w:val="nil"/>
                <w:right w:val="nil"/>
                <w:between w:val="nil"/>
              </w:pBdr>
              <w:spacing w:before="120" w:after="120"/>
              <w:rPr>
                <w:color w:val="000000"/>
              </w:rPr>
            </w:pPr>
            <w:r>
              <w:rPr>
                <w:color w:val="000000"/>
              </w:rPr>
              <w:t xml:space="preserve">the security controls set out and updated from time to time in the Government Security Classification Policy, currently found at Paragraph 12 of </w:t>
            </w:r>
            <w:hyperlink r:id="rId13">
              <w:r>
                <w:rPr>
                  <w:color w:val="0000FF"/>
                  <w:u w:val="single"/>
                </w:rPr>
                <w:t>https://www.gov.uk/government/publications/government-security-classifications/guidance-15-considerations-for-security-advisors-html</w:t>
              </w:r>
            </w:hyperlink>
            <w:r>
              <w:rPr>
                <w:color w:val="000000"/>
              </w:rPr>
              <w:t>;</w:t>
            </w:r>
          </w:p>
        </w:tc>
      </w:tr>
      <w:tr w:rsidR="00CF7AFB" w14:paraId="41993A3E" w14:textId="77777777">
        <w:tc>
          <w:tcPr>
            <w:tcW w:w="2510" w:type="dxa"/>
          </w:tcPr>
          <w:p w14:paraId="000000E8" w14:textId="77777777" w:rsidR="00CF7AFB" w:rsidRDefault="003766E5">
            <w:pPr>
              <w:pBdr>
                <w:top w:val="nil"/>
                <w:left w:val="nil"/>
                <w:bottom w:val="nil"/>
                <w:right w:val="nil"/>
                <w:between w:val="nil"/>
              </w:pBdr>
              <w:spacing w:before="120" w:after="120"/>
              <w:rPr>
                <w:b/>
                <w:color w:val="000000"/>
              </w:rPr>
            </w:pPr>
            <w:r>
              <w:rPr>
                <w:b/>
                <w:color w:val="000000"/>
              </w:rPr>
              <w:t>"Sub-contractor"</w:t>
            </w:r>
          </w:p>
        </w:tc>
        <w:tc>
          <w:tcPr>
            <w:tcW w:w="6404" w:type="dxa"/>
          </w:tcPr>
          <w:p w14:paraId="000000E9" w14:textId="77777777" w:rsidR="00CF7AFB" w:rsidRDefault="003766E5">
            <w:pPr>
              <w:pBdr>
                <w:top w:val="nil"/>
                <w:left w:val="nil"/>
                <w:bottom w:val="nil"/>
                <w:right w:val="nil"/>
                <w:between w:val="nil"/>
              </w:pBdr>
              <w:spacing w:before="120" w:after="120"/>
              <w:rPr>
                <w:color w:val="000000"/>
              </w:rPr>
            </w:pPr>
            <w:r>
              <w:rPr>
                <w:color w:val="000000"/>
              </w:rPr>
              <w:t>for the purposes of this Schedule only, any individual or entity that:</w:t>
            </w:r>
          </w:p>
          <w:p w14:paraId="000000EA" w14:textId="77777777" w:rsidR="00CF7AFB" w:rsidRDefault="003766E5">
            <w:pPr>
              <w:numPr>
                <w:ilvl w:val="2"/>
                <w:numId w:val="12"/>
              </w:numPr>
              <w:pBdr>
                <w:top w:val="nil"/>
                <w:left w:val="nil"/>
                <w:bottom w:val="nil"/>
                <w:right w:val="nil"/>
                <w:between w:val="nil"/>
              </w:pBdr>
              <w:spacing w:before="120" w:after="120"/>
              <w:ind w:left="720"/>
            </w:pPr>
            <w:r>
              <w:rPr>
                <w:color w:val="000000"/>
              </w:rPr>
              <w:t>forms part of the supply chain of the Supplier; and</w:t>
            </w:r>
          </w:p>
          <w:p w14:paraId="000000EB" w14:textId="77777777" w:rsidR="00CF7AFB" w:rsidRDefault="003766E5">
            <w:pPr>
              <w:numPr>
                <w:ilvl w:val="2"/>
                <w:numId w:val="12"/>
              </w:numPr>
              <w:pBdr>
                <w:top w:val="nil"/>
                <w:left w:val="nil"/>
                <w:bottom w:val="nil"/>
                <w:right w:val="nil"/>
                <w:between w:val="nil"/>
              </w:pBdr>
              <w:spacing w:before="120" w:after="120"/>
              <w:ind w:left="720"/>
            </w:pPr>
            <w:r>
              <w:rPr>
                <w:color w:val="000000"/>
              </w:rPr>
              <w:t>has access to, hosts, or performs any operation on or in respect of the Code and/or the Government Data,</w:t>
            </w:r>
          </w:p>
          <w:p w14:paraId="000000EC" w14:textId="77777777" w:rsidR="00CF7AFB" w:rsidRDefault="003766E5">
            <w:pPr>
              <w:pBdr>
                <w:top w:val="nil"/>
                <w:left w:val="nil"/>
                <w:bottom w:val="nil"/>
                <w:right w:val="nil"/>
                <w:between w:val="nil"/>
              </w:pBdr>
              <w:spacing w:before="120" w:after="120"/>
              <w:rPr>
                <w:color w:val="000000"/>
              </w:rPr>
            </w:pPr>
            <w:r>
              <w:rPr>
                <w:color w:val="000000"/>
              </w:rPr>
              <w:t xml:space="preserve">and this definition shall apply to this Schedule in place of the definition of Sub-contractor in Joint Schedule 1 </w:t>
            </w:r>
            <w:r>
              <w:rPr>
                <w:i/>
                <w:color w:val="000000"/>
              </w:rPr>
              <w:t>(Definitions);</w:t>
            </w:r>
          </w:p>
        </w:tc>
      </w:tr>
      <w:tr w:rsidR="00CF7AFB" w14:paraId="2E5C2462" w14:textId="77777777">
        <w:tc>
          <w:tcPr>
            <w:tcW w:w="2510" w:type="dxa"/>
          </w:tcPr>
          <w:p w14:paraId="000000ED" w14:textId="77777777" w:rsidR="00CF7AFB" w:rsidRDefault="003766E5">
            <w:pPr>
              <w:pBdr>
                <w:top w:val="nil"/>
                <w:left w:val="nil"/>
                <w:bottom w:val="nil"/>
                <w:right w:val="nil"/>
                <w:between w:val="nil"/>
              </w:pBdr>
              <w:spacing w:before="120" w:after="120"/>
              <w:rPr>
                <w:b/>
                <w:color w:val="000000"/>
              </w:rPr>
            </w:pPr>
            <w:r>
              <w:rPr>
                <w:b/>
                <w:color w:val="000000"/>
              </w:rPr>
              <w:t>"Supplier Staff"</w:t>
            </w:r>
          </w:p>
        </w:tc>
        <w:tc>
          <w:tcPr>
            <w:tcW w:w="6404" w:type="dxa"/>
          </w:tcPr>
          <w:p w14:paraId="000000EE" w14:textId="77777777" w:rsidR="00CF7AFB" w:rsidRDefault="003766E5">
            <w:pPr>
              <w:pBdr>
                <w:top w:val="nil"/>
                <w:left w:val="nil"/>
                <w:bottom w:val="nil"/>
                <w:right w:val="nil"/>
                <w:between w:val="nil"/>
              </w:pBdr>
              <w:spacing w:before="120" w:after="120"/>
              <w:rPr>
                <w:color w:val="000000"/>
              </w:rPr>
            </w:pPr>
            <w:r>
              <w:rPr>
                <w:color w:val="000000"/>
              </w:rPr>
              <w:t xml:space="preserve">for the purposes of this Schedule only, any individual engaged, directly or indirectly, or employed by the Supplier or any Sub-contractor (as that term is defined for the purposes of this Schedule) in the management or performance of the Supplier’s obligations under the Contract, and this definition shall apply to this Schedule  in place of the definition of Supplier Staff in Joint Schedule 1 </w:t>
            </w:r>
            <w:r>
              <w:rPr>
                <w:i/>
                <w:color w:val="000000"/>
              </w:rPr>
              <w:t>(Definitions)</w:t>
            </w:r>
            <w:r>
              <w:rPr>
                <w:color w:val="000000"/>
              </w:rPr>
              <w:t>;</w:t>
            </w:r>
          </w:p>
        </w:tc>
      </w:tr>
      <w:tr w:rsidR="00CF7AFB" w14:paraId="1FEC7E7F" w14:textId="77777777">
        <w:tc>
          <w:tcPr>
            <w:tcW w:w="2510" w:type="dxa"/>
          </w:tcPr>
          <w:p w14:paraId="000000EF" w14:textId="77777777" w:rsidR="00CF7AFB" w:rsidRDefault="003766E5">
            <w:pPr>
              <w:pBdr>
                <w:top w:val="nil"/>
                <w:left w:val="nil"/>
                <w:bottom w:val="nil"/>
                <w:right w:val="nil"/>
                <w:between w:val="nil"/>
              </w:pBdr>
              <w:spacing w:before="120" w:after="120"/>
              <w:rPr>
                <w:b/>
                <w:color w:val="000000"/>
              </w:rPr>
            </w:pPr>
            <w:r>
              <w:rPr>
                <w:b/>
                <w:color w:val="000000"/>
              </w:rPr>
              <w:t>“Third-party Tool”</w:t>
            </w:r>
          </w:p>
        </w:tc>
        <w:tc>
          <w:tcPr>
            <w:tcW w:w="6404" w:type="dxa"/>
          </w:tcPr>
          <w:p w14:paraId="000000F0" w14:textId="77777777" w:rsidR="00CF7AFB" w:rsidRDefault="003766E5">
            <w:pPr>
              <w:pBdr>
                <w:top w:val="nil"/>
                <w:left w:val="nil"/>
                <w:bottom w:val="nil"/>
                <w:right w:val="nil"/>
                <w:between w:val="nil"/>
              </w:pBdr>
              <w:spacing w:before="120" w:after="120"/>
              <w:rPr>
                <w:color w:val="000000"/>
              </w:rPr>
            </w:pPr>
            <w:r>
              <w:rPr>
                <w:color w:val="000000"/>
              </w:rPr>
              <w:t>means any software used by the Supplier by which the Government Data is accessed, analysed or modified, or some form of operation is performed on it; and</w:t>
            </w:r>
          </w:p>
        </w:tc>
      </w:tr>
      <w:tr w:rsidR="00CF7AFB" w14:paraId="4EBD9F22" w14:textId="77777777">
        <w:tc>
          <w:tcPr>
            <w:tcW w:w="2510" w:type="dxa"/>
          </w:tcPr>
          <w:p w14:paraId="000000F1" w14:textId="77777777" w:rsidR="00CF7AFB" w:rsidRDefault="003766E5">
            <w:pPr>
              <w:pBdr>
                <w:top w:val="nil"/>
                <w:left w:val="nil"/>
                <w:bottom w:val="nil"/>
                <w:right w:val="nil"/>
                <w:between w:val="nil"/>
              </w:pBdr>
              <w:spacing w:before="120" w:after="120"/>
              <w:rPr>
                <w:b/>
                <w:color w:val="000000"/>
              </w:rPr>
            </w:pPr>
            <w:r>
              <w:rPr>
                <w:b/>
                <w:color w:val="000000"/>
              </w:rPr>
              <w:t>UKAS-recognised Certification Body</w:t>
            </w:r>
          </w:p>
        </w:tc>
        <w:tc>
          <w:tcPr>
            <w:tcW w:w="6404" w:type="dxa"/>
          </w:tcPr>
          <w:p w14:paraId="000000F2" w14:textId="77777777" w:rsidR="00CF7AFB" w:rsidRDefault="003766E5">
            <w:pPr>
              <w:pBdr>
                <w:top w:val="nil"/>
                <w:left w:val="nil"/>
                <w:bottom w:val="nil"/>
                <w:right w:val="nil"/>
                <w:between w:val="nil"/>
              </w:pBdr>
              <w:spacing w:before="120" w:after="120"/>
              <w:rPr>
                <w:color w:val="000000"/>
              </w:rPr>
            </w:pPr>
            <w:r>
              <w:rPr>
                <w:color w:val="000000"/>
              </w:rPr>
              <w:t>means:</w:t>
            </w:r>
          </w:p>
          <w:p w14:paraId="000000F3" w14:textId="77777777" w:rsidR="00CF7AFB" w:rsidRDefault="003766E5">
            <w:pPr>
              <w:numPr>
                <w:ilvl w:val="2"/>
                <w:numId w:val="10"/>
              </w:numPr>
              <w:pBdr>
                <w:top w:val="nil"/>
                <w:left w:val="nil"/>
                <w:bottom w:val="nil"/>
                <w:right w:val="nil"/>
                <w:between w:val="nil"/>
              </w:pBdr>
              <w:spacing w:before="120" w:after="120"/>
              <w:ind w:left="720"/>
            </w:pPr>
            <w:r>
              <w:rPr>
                <w:color w:val="000000"/>
              </w:rPr>
              <w:t>an organisation accredited by UKAS to provide certification of ISO/IEC27001:2013 and/or ISO/IEC27001:2022; or</w:t>
            </w:r>
          </w:p>
          <w:p w14:paraId="000000F4" w14:textId="77777777" w:rsidR="00CF7AFB" w:rsidRDefault="003766E5">
            <w:pPr>
              <w:numPr>
                <w:ilvl w:val="2"/>
                <w:numId w:val="10"/>
              </w:numPr>
              <w:pBdr>
                <w:top w:val="nil"/>
                <w:left w:val="nil"/>
                <w:bottom w:val="nil"/>
                <w:right w:val="nil"/>
                <w:between w:val="nil"/>
              </w:pBdr>
              <w:spacing w:before="120" w:after="120"/>
              <w:ind w:left="730" w:hanging="709"/>
            </w:pPr>
            <w:r>
              <w:rPr>
                <w:color w:val="000000"/>
              </w:rPr>
              <w:t xml:space="preserve">an organisation accredited to provide certification of ISO/IEC27001:2013 and/or ISO/IEC27001:2022 by a body with the equivalent functions as UKAS in a state with which the UK has a mutual recognition </w:t>
            </w:r>
            <w:r>
              <w:rPr>
                <w:color w:val="000000"/>
              </w:rPr>
              <w:lastRenderedPageBreak/>
              <w:t>agreement recognising the technical equivalence of accredited conformity assessment.</w:t>
            </w:r>
          </w:p>
        </w:tc>
      </w:tr>
    </w:tbl>
    <w:p w14:paraId="000000F5" w14:textId="77777777" w:rsidR="00CF7AFB" w:rsidRDefault="003766E5">
      <w:pPr>
        <w:pStyle w:val="Heading1"/>
        <w:pageBreakBefore/>
        <w:spacing w:before="120" w:after="120"/>
        <w:jc w:val="center"/>
      </w:pPr>
      <w:bookmarkStart w:id="8" w:name="_heading=h.aqri5ngnfefo" w:colFirst="0" w:colLast="0"/>
      <w:bookmarkEnd w:id="8"/>
      <w:r>
        <w:lastRenderedPageBreak/>
        <w:t>Part One: Core Requirements</w:t>
      </w:r>
    </w:p>
    <w:p w14:paraId="000000F6" w14:textId="77777777" w:rsidR="00CF7AFB" w:rsidRDefault="003766E5">
      <w:pPr>
        <w:pStyle w:val="Heading1"/>
        <w:numPr>
          <w:ilvl w:val="0"/>
          <w:numId w:val="2"/>
        </w:numPr>
        <w:spacing w:before="120" w:after="120"/>
      </w:pPr>
      <w:r>
        <w:t>Handling Government Data</w:t>
      </w:r>
    </w:p>
    <w:p w14:paraId="000000F7" w14:textId="77777777" w:rsidR="00CF7AFB" w:rsidRDefault="003766E5">
      <w:pPr>
        <w:pStyle w:val="Heading2"/>
        <w:numPr>
          <w:ilvl w:val="1"/>
          <w:numId w:val="2"/>
        </w:numPr>
        <w:spacing w:before="120" w:after="120"/>
      </w:pPr>
      <w:r>
        <w:t>The Supplier acknowledges that it:</w:t>
      </w:r>
    </w:p>
    <w:p w14:paraId="000000F8" w14:textId="77777777" w:rsidR="00CF7AFB" w:rsidRDefault="003766E5">
      <w:pPr>
        <w:pStyle w:val="Heading3"/>
        <w:numPr>
          <w:ilvl w:val="2"/>
          <w:numId w:val="2"/>
        </w:numPr>
        <w:spacing w:before="120" w:after="120"/>
      </w:pPr>
      <w:r>
        <w:t>must only Handle Government Data that is classified as OFFICIAL; and</w:t>
      </w:r>
    </w:p>
    <w:p w14:paraId="000000F9" w14:textId="77777777" w:rsidR="00CF7AFB" w:rsidRDefault="003766E5">
      <w:pPr>
        <w:pStyle w:val="Heading3"/>
        <w:numPr>
          <w:ilvl w:val="2"/>
          <w:numId w:val="2"/>
        </w:numPr>
        <w:spacing w:before="120" w:after="120"/>
      </w:pPr>
      <w:r>
        <w:t>must not Handle Government Data that is classified as SECRET of TOP SECRET.</w:t>
      </w:r>
    </w:p>
    <w:p w14:paraId="000000FA" w14:textId="77777777" w:rsidR="00CF7AFB" w:rsidRDefault="003766E5">
      <w:pPr>
        <w:pStyle w:val="Heading2"/>
        <w:numPr>
          <w:ilvl w:val="1"/>
          <w:numId w:val="2"/>
        </w:numPr>
        <w:spacing w:before="120" w:after="120"/>
      </w:pPr>
      <w:r>
        <w:t>The Supplier must:</w:t>
      </w:r>
    </w:p>
    <w:p w14:paraId="000000FB" w14:textId="77777777" w:rsidR="00CF7AFB" w:rsidRDefault="003766E5">
      <w:pPr>
        <w:pStyle w:val="Heading3"/>
        <w:numPr>
          <w:ilvl w:val="2"/>
          <w:numId w:val="2"/>
        </w:numPr>
        <w:spacing w:before="120" w:after="120"/>
      </w:pPr>
      <w:r>
        <w:t>not alter the classification of any Government Data; and</w:t>
      </w:r>
    </w:p>
    <w:p w14:paraId="000000FC" w14:textId="77777777" w:rsidR="00CF7AFB" w:rsidRDefault="003766E5">
      <w:pPr>
        <w:pStyle w:val="Heading3"/>
        <w:numPr>
          <w:ilvl w:val="2"/>
          <w:numId w:val="2"/>
        </w:numPr>
        <w:spacing w:before="120" w:after="120"/>
      </w:pPr>
      <w:r>
        <w:t>if it becomes aware that it has Handled any Government Data classified as SECRET or TOP SECRET the Supplier must:</w:t>
      </w:r>
    </w:p>
    <w:p w14:paraId="000000FD" w14:textId="77777777" w:rsidR="00CF7AFB" w:rsidRDefault="003766E5">
      <w:pPr>
        <w:pStyle w:val="Heading4"/>
        <w:numPr>
          <w:ilvl w:val="3"/>
          <w:numId w:val="2"/>
        </w:numPr>
        <w:spacing w:before="120" w:after="120"/>
      </w:pPr>
      <w:r>
        <w:t>immediately inform the Buyer; and</w:t>
      </w:r>
    </w:p>
    <w:p w14:paraId="000000FE" w14:textId="77777777" w:rsidR="00CF7AFB" w:rsidRDefault="003766E5">
      <w:pPr>
        <w:pStyle w:val="Heading4"/>
        <w:numPr>
          <w:ilvl w:val="3"/>
          <w:numId w:val="2"/>
        </w:numPr>
        <w:spacing w:before="120" w:after="120"/>
      </w:pPr>
      <w:r>
        <w:t>follow any instructions from the Buyer concerning that Government Data.</w:t>
      </w:r>
    </w:p>
    <w:p w14:paraId="000000FF" w14:textId="77777777" w:rsidR="00CF7AFB" w:rsidRDefault="003766E5">
      <w:pPr>
        <w:pStyle w:val="Heading2"/>
        <w:numPr>
          <w:ilvl w:val="1"/>
          <w:numId w:val="2"/>
        </w:numPr>
        <w:spacing w:before="120" w:after="120"/>
      </w:pPr>
      <w:r>
        <w:t>The Supplier must, and must ensure that Sub-contractors and Supplier Staff, when Handling Government Data, comply with:</w:t>
      </w:r>
    </w:p>
    <w:p w14:paraId="00000100" w14:textId="77777777" w:rsidR="00CF7AFB" w:rsidRDefault="003766E5">
      <w:pPr>
        <w:pStyle w:val="Heading3"/>
        <w:numPr>
          <w:ilvl w:val="2"/>
          <w:numId w:val="2"/>
        </w:numPr>
        <w:spacing w:before="120" w:after="120"/>
      </w:pPr>
      <w:r>
        <w:t>the Expected Behaviours; and</w:t>
      </w:r>
    </w:p>
    <w:p w14:paraId="00000101" w14:textId="77777777" w:rsidR="00CF7AFB" w:rsidRDefault="003766E5">
      <w:pPr>
        <w:pStyle w:val="Heading3"/>
        <w:numPr>
          <w:ilvl w:val="2"/>
          <w:numId w:val="2"/>
        </w:numPr>
        <w:spacing w:before="120" w:after="120"/>
      </w:pPr>
      <w:r>
        <w:t>the Security Controls.</w:t>
      </w:r>
    </w:p>
    <w:p w14:paraId="00000102" w14:textId="77777777" w:rsidR="00CF7AFB" w:rsidRDefault="003766E5">
      <w:pPr>
        <w:pStyle w:val="Heading1"/>
        <w:numPr>
          <w:ilvl w:val="0"/>
          <w:numId w:val="2"/>
        </w:numPr>
        <w:spacing w:before="120" w:after="120"/>
      </w:pPr>
      <w:bookmarkStart w:id="9" w:name="_heading=h.r4lillk6jox7" w:colFirst="0" w:colLast="0"/>
      <w:bookmarkEnd w:id="9"/>
      <w:r>
        <w:t>Certification Requirements</w:t>
      </w:r>
    </w:p>
    <w:p w14:paraId="00000103" w14:textId="77777777" w:rsidR="00CF7AFB" w:rsidRDefault="003766E5">
      <w:pPr>
        <w:pStyle w:val="Heading2"/>
        <w:numPr>
          <w:ilvl w:val="1"/>
          <w:numId w:val="2"/>
        </w:numPr>
        <w:spacing w:before="120" w:after="120"/>
      </w:pPr>
      <w:r>
        <w:t>Where the Buyer has not specified Certifications under Paragraph 1, the Supplier must ensure that it and any Sub-contractors that Handle Government Data are certified as compliant with Cyber Essentials (or equivalent).</w:t>
      </w:r>
    </w:p>
    <w:p w14:paraId="00000104" w14:textId="77777777" w:rsidR="00CF7AFB" w:rsidRDefault="003766E5">
      <w:pPr>
        <w:pStyle w:val="Heading2"/>
        <w:numPr>
          <w:ilvl w:val="1"/>
          <w:numId w:val="2"/>
        </w:numPr>
        <w:spacing w:before="120" w:after="120"/>
      </w:pPr>
      <w:r>
        <w:t>Where the Buyer has specified Certifications under Paragraph 1, the Supplier must ensure that both:</w:t>
      </w:r>
    </w:p>
    <w:p w14:paraId="00000105" w14:textId="77777777" w:rsidR="00CF7AFB" w:rsidRDefault="003766E5">
      <w:pPr>
        <w:pStyle w:val="Heading3"/>
        <w:numPr>
          <w:ilvl w:val="2"/>
          <w:numId w:val="2"/>
        </w:numPr>
      </w:pPr>
      <w:r>
        <w:t>it; and</w:t>
      </w:r>
    </w:p>
    <w:p w14:paraId="00000106" w14:textId="77777777" w:rsidR="00CF7AFB" w:rsidRDefault="003766E5">
      <w:pPr>
        <w:pStyle w:val="Heading3"/>
        <w:numPr>
          <w:ilvl w:val="2"/>
          <w:numId w:val="2"/>
        </w:numPr>
        <w:spacing w:before="120" w:after="120"/>
      </w:pPr>
      <w:r>
        <w:t>any Sub-contractor that Handles Government Data,</w:t>
      </w:r>
    </w:p>
    <w:p w14:paraId="00000107" w14:textId="77777777" w:rsidR="00CF7AFB" w:rsidRDefault="003766E5">
      <w:pPr>
        <w:pStyle w:val="Heading2"/>
        <w:spacing w:before="120" w:after="120"/>
        <w:ind w:firstLine="0"/>
      </w:pPr>
      <w:r>
        <w:t>are certified as compliant with the Certifications specified by the Buyer in Paragraph 1 (or equivalent certifications).</w:t>
      </w:r>
    </w:p>
    <w:p w14:paraId="00000108" w14:textId="77777777" w:rsidR="00CF7AFB" w:rsidRDefault="003766E5">
      <w:pPr>
        <w:pStyle w:val="Heading2"/>
        <w:numPr>
          <w:ilvl w:val="1"/>
          <w:numId w:val="2"/>
        </w:numPr>
        <w:spacing w:before="120" w:after="120"/>
      </w:pPr>
      <w:r>
        <w:t>The Supplier must ensure that the specified Certifications (or their equivalent) are in place for it and any relevant Sub-contractor:</w:t>
      </w:r>
    </w:p>
    <w:p w14:paraId="00000109" w14:textId="77777777" w:rsidR="00CF7AFB" w:rsidRDefault="003766E5">
      <w:pPr>
        <w:pStyle w:val="Heading3"/>
        <w:numPr>
          <w:ilvl w:val="2"/>
          <w:numId w:val="2"/>
        </w:numPr>
        <w:spacing w:before="120" w:after="120"/>
      </w:pPr>
      <w:r>
        <w:t>before the Supplier or any Sub-contractor Handles Government Data; and</w:t>
      </w:r>
    </w:p>
    <w:p w14:paraId="0000010A" w14:textId="77777777" w:rsidR="00CF7AFB" w:rsidRDefault="003766E5">
      <w:pPr>
        <w:pStyle w:val="Heading3"/>
        <w:numPr>
          <w:ilvl w:val="2"/>
          <w:numId w:val="2"/>
        </w:numPr>
        <w:spacing w:before="120" w:after="120"/>
      </w:pPr>
      <w:r>
        <w:t>throughout the Contract Period.</w:t>
      </w:r>
    </w:p>
    <w:p w14:paraId="0000010B" w14:textId="77777777" w:rsidR="00CF7AFB" w:rsidRDefault="003766E5">
      <w:pPr>
        <w:pStyle w:val="Heading1"/>
        <w:numPr>
          <w:ilvl w:val="0"/>
          <w:numId w:val="2"/>
        </w:numPr>
        <w:spacing w:before="120" w:after="120"/>
      </w:pPr>
      <w:bookmarkStart w:id="10" w:name="_heading=h.q7j81dyiji8d" w:colFirst="0" w:colLast="0"/>
      <w:bookmarkEnd w:id="10"/>
      <w:r>
        <w:t>Location</w:t>
      </w:r>
    </w:p>
    <w:p w14:paraId="0000010C" w14:textId="77777777" w:rsidR="00CF7AFB" w:rsidRDefault="003766E5">
      <w:pPr>
        <w:pStyle w:val="Heading2"/>
        <w:numPr>
          <w:ilvl w:val="1"/>
          <w:numId w:val="2"/>
        </w:numPr>
        <w:spacing w:before="120" w:after="120"/>
      </w:pPr>
      <w:r>
        <w:t>Where the Buyer has not specified any locations or territories in Paragraph 1, the Supplier must not, and ensure that Sub-contractors do not store, access or Handle Government Data outside:</w:t>
      </w:r>
    </w:p>
    <w:p w14:paraId="0000010D" w14:textId="77777777" w:rsidR="00CF7AFB" w:rsidRDefault="003766E5">
      <w:pPr>
        <w:pStyle w:val="Heading3"/>
        <w:numPr>
          <w:ilvl w:val="2"/>
          <w:numId w:val="2"/>
        </w:numPr>
        <w:spacing w:before="120" w:after="120"/>
      </w:pPr>
      <w:r>
        <w:t>the United Kingdom; or</w:t>
      </w:r>
    </w:p>
    <w:p w14:paraId="0000010E" w14:textId="77777777" w:rsidR="00CF7AFB" w:rsidRDefault="003766E5">
      <w:pPr>
        <w:pStyle w:val="Heading3"/>
        <w:numPr>
          <w:ilvl w:val="2"/>
          <w:numId w:val="2"/>
        </w:numPr>
        <w:spacing w:before="120" w:after="120"/>
      </w:pPr>
      <w:r>
        <w:lastRenderedPageBreak/>
        <w:t>a location permitted by and in accordance with any regulations for the time being in force made under section 17A of the Data Protection Act 2018 (adequacy decisions by the Secretary of State).</w:t>
      </w:r>
    </w:p>
    <w:p w14:paraId="0000010F" w14:textId="77777777" w:rsidR="00CF7AFB" w:rsidRDefault="003766E5">
      <w:pPr>
        <w:pStyle w:val="Heading2"/>
        <w:numPr>
          <w:ilvl w:val="1"/>
          <w:numId w:val="2"/>
        </w:numPr>
        <w:spacing w:before="120" w:after="120"/>
      </w:pPr>
      <w:r>
        <w:t>Where the Buyer has specified locations or territories in Paragraph 1, the Supplier must, and ensure that all Sub-contractors, at all times store, access or Handle Government Data only in or from the geographic areas specified by the Buyer.</w:t>
      </w:r>
    </w:p>
    <w:p w14:paraId="00000110" w14:textId="77777777" w:rsidR="00CF7AFB" w:rsidRDefault="003766E5">
      <w:pPr>
        <w:pStyle w:val="Heading2"/>
        <w:numPr>
          <w:ilvl w:val="1"/>
          <w:numId w:val="2"/>
        </w:numPr>
        <w:spacing w:before="120" w:after="120"/>
      </w:pPr>
      <w:bookmarkStart w:id="11" w:name="_heading=h.eijx6rmifvnh" w:colFirst="0" w:colLast="0"/>
      <w:bookmarkEnd w:id="11"/>
      <w:r>
        <w:t>The Supplier must, and must ensure that its Sub-contractors store, access or Handle Government Data in a facility operated by an entity where:</w:t>
      </w:r>
    </w:p>
    <w:p w14:paraId="00000111" w14:textId="77777777" w:rsidR="00CF7AFB" w:rsidRDefault="003766E5">
      <w:pPr>
        <w:pStyle w:val="Heading3"/>
        <w:numPr>
          <w:ilvl w:val="2"/>
          <w:numId w:val="2"/>
        </w:numPr>
        <w:spacing w:before="120" w:after="120"/>
      </w:pPr>
      <w:r>
        <w:t>the entity has entered into a binding agreement with the Supplier or Sub-contractor (as applicable);</w:t>
      </w:r>
    </w:p>
    <w:p w14:paraId="00000112" w14:textId="77777777" w:rsidR="00CF7AFB" w:rsidRDefault="003766E5">
      <w:pPr>
        <w:pStyle w:val="Heading3"/>
        <w:numPr>
          <w:ilvl w:val="2"/>
          <w:numId w:val="2"/>
        </w:numPr>
        <w:spacing w:before="120" w:after="120"/>
      </w:pPr>
      <w:bookmarkStart w:id="12" w:name="_heading=h.x0dbwwpxsp37" w:colFirst="0" w:colLast="0"/>
      <w:bookmarkEnd w:id="12"/>
      <w:r>
        <w:t>that binding agreement includes obligations on the entity in relation to security management at least as onerous as those relating to Sub-contractors in this Schedule;</w:t>
      </w:r>
    </w:p>
    <w:p w14:paraId="00000113" w14:textId="77777777" w:rsidR="00CF7AFB" w:rsidRDefault="003766E5">
      <w:pPr>
        <w:pStyle w:val="Heading3"/>
        <w:numPr>
          <w:ilvl w:val="2"/>
          <w:numId w:val="2"/>
        </w:numPr>
        <w:spacing w:before="120" w:after="120"/>
      </w:pPr>
      <w:r>
        <w:t>the Supplier or Sub-contractor has taken reasonable steps to assure itself that:</w:t>
      </w:r>
    </w:p>
    <w:p w14:paraId="00000114" w14:textId="77777777" w:rsidR="00CF7AFB" w:rsidRDefault="003766E5">
      <w:pPr>
        <w:pStyle w:val="Heading4"/>
        <w:numPr>
          <w:ilvl w:val="3"/>
          <w:numId w:val="2"/>
        </w:numPr>
      </w:pPr>
      <w:r>
        <w:t>the entity complies with the binding agreement; and</w:t>
      </w:r>
    </w:p>
    <w:p w14:paraId="00000115" w14:textId="77777777" w:rsidR="00CF7AFB" w:rsidRDefault="003766E5">
      <w:pPr>
        <w:pStyle w:val="Heading4"/>
        <w:numPr>
          <w:ilvl w:val="3"/>
          <w:numId w:val="2"/>
        </w:numPr>
        <w:spacing w:before="120" w:after="120"/>
      </w:pPr>
      <w:r>
        <w:t>the Sub-contractor’s system has in place appropriate technical and organisational measures to ensure that the Sub-contractor will store, access, manage and/or Handle the Government Data as required by this Schedule;</w:t>
      </w:r>
    </w:p>
    <w:p w14:paraId="00000116" w14:textId="77777777" w:rsidR="00CF7AFB" w:rsidRDefault="003766E5">
      <w:pPr>
        <w:pStyle w:val="Heading3"/>
        <w:numPr>
          <w:ilvl w:val="2"/>
          <w:numId w:val="2"/>
        </w:numPr>
        <w:spacing w:before="120" w:after="120"/>
      </w:pPr>
      <w:r>
        <w:t>the Buyer has not given the Supplier a Prohibition Notice under Paragraph 5.4.</w:t>
      </w:r>
    </w:p>
    <w:p w14:paraId="00000117" w14:textId="77777777" w:rsidR="00CF7AFB" w:rsidRDefault="003766E5">
      <w:pPr>
        <w:pStyle w:val="Heading2"/>
        <w:numPr>
          <w:ilvl w:val="1"/>
          <w:numId w:val="2"/>
        </w:numPr>
        <w:spacing w:before="120" w:after="120"/>
      </w:pPr>
      <w:bookmarkStart w:id="13" w:name="_heading=h.w6yfre4gima6" w:colFirst="0" w:colLast="0"/>
      <w:bookmarkEnd w:id="13"/>
      <w:r>
        <w:t>The Buyer may by notice in writing at any time give notice to the Supplier that it and its Sub-contractors must not undertake or permit to be undertaken the storage, accessing or Handling of Government Data in one or more countries or territories (a “</w:t>
      </w:r>
      <w:r>
        <w:rPr>
          <w:b/>
        </w:rPr>
        <w:t>Prohibition Notice</w:t>
      </w:r>
      <w:r>
        <w:t>”).</w:t>
      </w:r>
    </w:p>
    <w:p w14:paraId="00000118" w14:textId="77777777" w:rsidR="00CF7AFB" w:rsidRDefault="003766E5">
      <w:pPr>
        <w:pStyle w:val="Heading2"/>
        <w:numPr>
          <w:ilvl w:val="1"/>
          <w:numId w:val="2"/>
        </w:numPr>
        <w:spacing w:before="120" w:after="120"/>
      </w:pPr>
      <w:r>
        <w:t>Where the Supplier must and must ensure Sub-contractors comply with the requirements of a Prohibition Notice within 40 Working Days of the date of the notice.</w:t>
      </w:r>
    </w:p>
    <w:p w14:paraId="00000119" w14:textId="77777777" w:rsidR="00CF7AFB" w:rsidRDefault="003766E5">
      <w:pPr>
        <w:pStyle w:val="Heading1"/>
        <w:numPr>
          <w:ilvl w:val="0"/>
          <w:numId w:val="2"/>
        </w:numPr>
        <w:spacing w:before="120" w:after="120"/>
      </w:pPr>
      <w:bookmarkStart w:id="14" w:name="_heading=h.of7urzsdke0f" w:colFirst="0" w:colLast="0"/>
      <w:bookmarkEnd w:id="14"/>
      <w:r>
        <w:t>Staff vetting</w:t>
      </w:r>
    </w:p>
    <w:p w14:paraId="0000011A" w14:textId="77777777" w:rsidR="00CF7AFB" w:rsidRDefault="003766E5">
      <w:pPr>
        <w:pStyle w:val="Heading2"/>
        <w:numPr>
          <w:ilvl w:val="1"/>
          <w:numId w:val="2"/>
        </w:numPr>
        <w:spacing w:before="120" w:after="120"/>
      </w:pPr>
      <w:bookmarkStart w:id="15" w:name="_heading=h.dzpofzyvkkzp" w:colFirst="0" w:colLast="0"/>
      <w:bookmarkEnd w:id="15"/>
      <w:r>
        <w:t>The Supplier must not allow, and must ensure that Sub-contractors do not allow, Supplier Staff, to access or Handle Government Data, if that person has not undergone:</w:t>
      </w:r>
    </w:p>
    <w:p w14:paraId="0000011B" w14:textId="77777777" w:rsidR="00CF7AFB" w:rsidRDefault="003766E5">
      <w:pPr>
        <w:pStyle w:val="Heading3"/>
        <w:numPr>
          <w:ilvl w:val="2"/>
          <w:numId w:val="2"/>
        </w:numPr>
      </w:pPr>
      <w:r>
        <w:t xml:space="preserve">the checks required for the BPSS to verify: </w:t>
      </w:r>
    </w:p>
    <w:p w14:paraId="0000011C" w14:textId="77777777" w:rsidR="00CF7AFB" w:rsidRDefault="003766E5">
      <w:pPr>
        <w:pStyle w:val="Heading4"/>
        <w:numPr>
          <w:ilvl w:val="3"/>
          <w:numId w:val="2"/>
        </w:numPr>
      </w:pPr>
      <w:r>
        <w:t>the individual’s identity;</w:t>
      </w:r>
    </w:p>
    <w:p w14:paraId="0000011D" w14:textId="77777777" w:rsidR="00CF7AFB" w:rsidRDefault="003766E5">
      <w:pPr>
        <w:pStyle w:val="Heading4"/>
        <w:numPr>
          <w:ilvl w:val="3"/>
          <w:numId w:val="2"/>
        </w:numPr>
      </w:pPr>
      <w:r>
        <w:t xml:space="preserve">where that individual will work in the United Kingdom, the individual’s nationality and immigration status so as to demonstrate that they have a right to work in the United Kingdom; </w:t>
      </w:r>
    </w:p>
    <w:p w14:paraId="0000011E" w14:textId="77777777" w:rsidR="00CF7AFB" w:rsidRDefault="003766E5">
      <w:pPr>
        <w:pStyle w:val="Heading4"/>
        <w:numPr>
          <w:ilvl w:val="3"/>
          <w:numId w:val="2"/>
        </w:numPr>
      </w:pPr>
      <w:r>
        <w:lastRenderedPageBreak/>
        <w:t xml:space="preserve">the individual’s previous employment history; </w:t>
      </w:r>
    </w:p>
    <w:p w14:paraId="0000011F" w14:textId="77777777" w:rsidR="00CF7AFB" w:rsidRDefault="003766E5">
      <w:pPr>
        <w:pStyle w:val="Heading4"/>
        <w:numPr>
          <w:ilvl w:val="3"/>
          <w:numId w:val="2"/>
        </w:numPr>
      </w:pPr>
      <w:r>
        <w:t>that the individual has no Relevant Convictions; and</w:t>
      </w:r>
    </w:p>
    <w:p w14:paraId="00000120" w14:textId="77777777" w:rsidR="00CF7AFB" w:rsidRDefault="003766E5">
      <w:pPr>
        <w:pStyle w:val="Heading3"/>
        <w:numPr>
          <w:ilvl w:val="2"/>
          <w:numId w:val="2"/>
        </w:numPr>
      </w:pPr>
      <w:r>
        <w:t>national security vetting clearance to the level specified by the Buyer for such individuals or such roles as the Buyer may specify; or</w:t>
      </w:r>
    </w:p>
    <w:p w14:paraId="00000121" w14:textId="77777777" w:rsidR="00CF7AFB" w:rsidRDefault="003766E5">
      <w:pPr>
        <w:pStyle w:val="Heading3"/>
        <w:numPr>
          <w:ilvl w:val="2"/>
          <w:numId w:val="2"/>
        </w:numPr>
      </w:pPr>
      <w:r>
        <w:t>such other checks for the Supplier Staff as the Buyer may specify.</w:t>
      </w:r>
    </w:p>
    <w:p w14:paraId="00000122" w14:textId="77777777" w:rsidR="00CF7AFB" w:rsidRDefault="003766E5">
      <w:pPr>
        <w:pStyle w:val="Heading2"/>
        <w:numPr>
          <w:ilvl w:val="1"/>
          <w:numId w:val="2"/>
        </w:numPr>
        <w:spacing w:before="120" w:after="120"/>
      </w:pPr>
      <w:r>
        <w:t>Where the Supplier considers it cannot ensure that a Sub-contractors will undertake the relevant security checks on any Supplier Staff, it must:</w:t>
      </w:r>
    </w:p>
    <w:p w14:paraId="00000123" w14:textId="77777777" w:rsidR="00CF7AFB" w:rsidRDefault="003766E5">
      <w:pPr>
        <w:pStyle w:val="Heading3"/>
        <w:numPr>
          <w:ilvl w:val="2"/>
          <w:numId w:val="2"/>
        </w:numPr>
        <w:spacing w:before="120" w:after="120"/>
      </w:pPr>
      <w:r>
        <w:t>as soon as practicable, and in any event within 20 Working Days of becoming aware of the issue, notify the Buyer;</w:t>
      </w:r>
    </w:p>
    <w:p w14:paraId="00000124" w14:textId="77777777" w:rsidR="00CF7AFB" w:rsidRDefault="003766E5">
      <w:pPr>
        <w:pStyle w:val="Heading3"/>
        <w:numPr>
          <w:ilvl w:val="2"/>
          <w:numId w:val="2"/>
        </w:numPr>
        <w:spacing w:before="120" w:after="120"/>
      </w:pPr>
      <w:r>
        <w:t>provide such information relating to the Sub-contractor, its vetting processes and the roles the affected Supplier Staff will perform as the Buyer reasonably requires; and</w:t>
      </w:r>
    </w:p>
    <w:p w14:paraId="00000125" w14:textId="77777777" w:rsidR="00CF7AFB" w:rsidRDefault="003766E5">
      <w:pPr>
        <w:pStyle w:val="Heading3"/>
        <w:numPr>
          <w:ilvl w:val="2"/>
          <w:numId w:val="2"/>
        </w:numPr>
        <w:spacing w:before="120" w:after="120"/>
      </w:pPr>
      <w:r>
        <w:t>comply, at the Supplier’s cost, with all directions the Buyer may provide concerning the vetting of the affected Supplier Staff and the management of the Sub-contractor.</w:t>
      </w:r>
    </w:p>
    <w:p w14:paraId="00000126" w14:textId="77777777" w:rsidR="00CF7AFB" w:rsidRDefault="003766E5">
      <w:pPr>
        <w:pStyle w:val="Heading1"/>
        <w:numPr>
          <w:ilvl w:val="0"/>
          <w:numId w:val="2"/>
        </w:numPr>
        <w:spacing w:before="120" w:after="120"/>
      </w:pPr>
      <w:bookmarkStart w:id="16" w:name="_heading=h.65qc7utpqvfm" w:colFirst="0" w:colLast="0"/>
      <w:bookmarkEnd w:id="16"/>
      <w:r>
        <w:t>Supplier assurance letter</w:t>
      </w:r>
    </w:p>
    <w:p w14:paraId="00000127" w14:textId="77777777" w:rsidR="00CF7AFB" w:rsidRDefault="003766E5">
      <w:pPr>
        <w:pStyle w:val="Heading2"/>
        <w:numPr>
          <w:ilvl w:val="1"/>
          <w:numId w:val="2"/>
        </w:numPr>
        <w:spacing w:before="120" w:after="120"/>
      </w:pPr>
      <w:bookmarkStart w:id="17" w:name="_heading=h.z53rftveurx7" w:colFirst="0" w:colLast="0"/>
      <w:bookmarkEnd w:id="17"/>
      <w:r>
        <w:t>The Supplier must, no later than the last day of each Contract Year, provide to the Buyer a letter from its chief technology officer (or equivalent officer) confirming that, having made due and careful enquiry:</w:t>
      </w:r>
    </w:p>
    <w:p w14:paraId="00000128" w14:textId="77777777" w:rsidR="00CF7AFB" w:rsidRDefault="003766E5">
      <w:pPr>
        <w:pStyle w:val="Heading3"/>
        <w:numPr>
          <w:ilvl w:val="2"/>
          <w:numId w:val="2"/>
        </w:numPr>
        <w:spacing w:before="120" w:after="120"/>
      </w:pPr>
      <w:r>
        <w:t>the Supplier has in the previous year carried out all tests and has in place all procedures required in relation to security matters required by the Contract;</w:t>
      </w:r>
    </w:p>
    <w:p w14:paraId="00000129" w14:textId="77777777" w:rsidR="00CF7AFB" w:rsidRDefault="003766E5">
      <w:pPr>
        <w:pStyle w:val="Heading3"/>
        <w:numPr>
          <w:ilvl w:val="2"/>
          <w:numId w:val="2"/>
        </w:numPr>
        <w:spacing w:before="120" w:after="120"/>
      </w:pPr>
      <w:r>
        <w:t xml:space="preserve">it has fully complied with all requirements of this Schedule; </w:t>
      </w:r>
    </w:p>
    <w:p w14:paraId="0000012A" w14:textId="77777777" w:rsidR="00CF7AFB" w:rsidRDefault="003766E5">
      <w:pPr>
        <w:pStyle w:val="Heading3"/>
        <w:numPr>
          <w:ilvl w:val="2"/>
          <w:numId w:val="2"/>
        </w:numPr>
        <w:spacing w:before="120" w:after="120"/>
      </w:pPr>
      <w:r>
        <w:t>all Sub-contractors have complied with the requirements of this Schedule with which the Supplier is required to ensure they comply; and</w:t>
      </w:r>
    </w:p>
    <w:p w14:paraId="0000012B" w14:textId="77777777" w:rsidR="00CF7AFB" w:rsidRDefault="003766E5">
      <w:pPr>
        <w:pStyle w:val="Heading3"/>
        <w:numPr>
          <w:ilvl w:val="2"/>
          <w:numId w:val="2"/>
        </w:numPr>
        <w:spacing w:before="120" w:after="120"/>
      </w:pPr>
      <w:r>
        <w:t>the Supplier considers that its security and risk mitigation procedures remain effective.</w:t>
      </w:r>
    </w:p>
    <w:p w14:paraId="0000012C" w14:textId="77777777" w:rsidR="00CF7AFB" w:rsidRDefault="003766E5">
      <w:pPr>
        <w:pStyle w:val="Heading1"/>
        <w:numPr>
          <w:ilvl w:val="0"/>
          <w:numId w:val="2"/>
        </w:numPr>
        <w:spacing w:before="120" w:after="120"/>
      </w:pPr>
      <w:r>
        <w:t>Assurance</w:t>
      </w:r>
    </w:p>
    <w:p w14:paraId="0000012D" w14:textId="77777777" w:rsidR="00CF7AFB" w:rsidRDefault="003766E5">
      <w:pPr>
        <w:pStyle w:val="Heading2"/>
        <w:numPr>
          <w:ilvl w:val="1"/>
          <w:numId w:val="2"/>
        </w:numPr>
        <w:spacing w:before="120" w:after="120"/>
      </w:pPr>
      <w:r>
        <w:t>The Supplier must provide such information and documents as the Buyer may request in order to demonstrate the Supplier’s and any Sub-contractors’ compliance with this Schedule.</w:t>
      </w:r>
    </w:p>
    <w:p w14:paraId="0000012E" w14:textId="77777777" w:rsidR="00CF7AFB" w:rsidRDefault="003766E5">
      <w:pPr>
        <w:pStyle w:val="Heading2"/>
        <w:numPr>
          <w:ilvl w:val="1"/>
          <w:numId w:val="2"/>
        </w:numPr>
        <w:spacing w:before="120" w:after="120"/>
      </w:pPr>
      <w:r>
        <w:t>The Supplier must provide that information and those documents:</w:t>
      </w:r>
    </w:p>
    <w:p w14:paraId="0000012F" w14:textId="77777777" w:rsidR="00CF7AFB" w:rsidRDefault="003766E5">
      <w:pPr>
        <w:pStyle w:val="Heading3"/>
        <w:numPr>
          <w:ilvl w:val="2"/>
          <w:numId w:val="2"/>
        </w:numPr>
        <w:spacing w:before="120" w:after="120"/>
      </w:pPr>
      <w:r>
        <w:t>at no cost to the Buyer;</w:t>
      </w:r>
    </w:p>
    <w:p w14:paraId="00000130" w14:textId="77777777" w:rsidR="00CF7AFB" w:rsidRDefault="003766E5">
      <w:pPr>
        <w:pStyle w:val="Heading3"/>
        <w:numPr>
          <w:ilvl w:val="2"/>
          <w:numId w:val="2"/>
        </w:numPr>
        <w:spacing w:before="120" w:after="120"/>
      </w:pPr>
      <w:r>
        <w:t>within 10 Working Days of a request by the Buyer;</w:t>
      </w:r>
    </w:p>
    <w:p w14:paraId="00000131" w14:textId="77777777" w:rsidR="00CF7AFB" w:rsidRDefault="003766E5">
      <w:pPr>
        <w:pStyle w:val="Heading3"/>
        <w:numPr>
          <w:ilvl w:val="2"/>
          <w:numId w:val="2"/>
        </w:numPr>
        <w:spacing w:before="120" w:after="120"/>
      </w:pPr>
      <w:r>
        <w:t>except in the case of original document, in the format and with the content and information required by the Buyer; and</w:t>
      </w:r>
    </w:p>
    <w:p w14:paraId="00000132" w14:textId="77777777" w:rsidR="00CF7AFB" w:rsidRDefault="003766E5">
      <w:pPr>
        <w:pStyle w:val="Heading3"/>
        <w:numPr>
          <w:ilvl w:val="2"/>
          <w:numId w:val="2"/>
        </w:numPr>
        <w:spacing w:before="120" w:after="120"/>
      </w:pPr>
      <w:r>
        <w:lastRenderedPageBreak/>
        <w:t>in the case of original document, as a full, unedited and unredacted copy.</w:t>
      </w:r>
    </w:p>
    <w:p w14:paraId="00000133" w14:textId="77777777" w:rsidR="00CF7AFB" w:rsidRDefault="003766E5">
      <w:pPr>
        <w:pStyle w:val="Heading1"/>
        <w:numPr>
          <w:ilvl w:val="0"/>
          <w:numId w:val="2"/>
        </w:numPr>
        <w:spacing w:before="120" w:after="120"/>
      </w:pPr>
      <w:bookmarkStart w:id="18" w:name="_heading=h.cqqwx5dkz650" w:colFirst="0" w:colLast="0"/>
      <w:bookmarkEnd w:id="18"/>
      <w:r>
        <w:t>Use of Sub-contractors and third parties</w:t>
      </w:r>
    </w:p>
    <w:p w14:paraId="00000134" w14:textId="77777777" w:rsidR="00CF7AFB" w:rsidRDefault="003766E5">
      <w:pPr>
        <w:pStyle w:val="Heading2"/>
        <w:numPr>
          <w:ilvl w:val="1"/>
          <w:numId w:val="2"/>
        </w:numPr>
        <w:spacing w:before="120" w:after="120"/>
      </w:pPr>
      <w:r>
        <w:t>The Supplier must ensure that Sub-contractors and any other third parties that store, have access to or Handle Government Data comply with the requirements of this Schedule.</w:t>
      </w:r>
    </w:p>
    <w:p w14:paraId="00000135" w14:textId="77777777" w:rsidR="00CF7AFB" w:rsidRDefault="003766E5">
      <w:pPr>
        <w:pStyle w:val="Heading1"/>
        <w:pageBreakBefore/>
        <w:spacing w:before="120" w:after="120"/>
        <w:jc w:val="center"/>
      </w:pPr>
      <w:r>
        <w:lastRenderedPageBreak/>
        <w:t>Part Two: Additional Requirements</w:t>
      </w:r>
    </w:p>
    <w:p w14:paraId="00000136" w14:textId="77777777" w:rsidR="00CF7AFB" w:rsidRDefault="003766E5">
      <w:pPr>
        <w:pStyle w:val="Heading1"/>
        <w:numPr>
          <w:ilvl w:val="0"/>
          <w:numId w:val="2"/>
        </w:numPr>
        <w:spacing w:before="120" w:after="120"/>
      </w:pPr>
      <w:bookmarkStart w:id="19" w:name="_heading=h.e8pl2wqkxafw" w:colFirst="0" w:colLast="0"/>
      <w:bookmarkEnd w:id="19"/>
      <w:r>
        <w:t>Security Management Plan</w:t>
      </w:r>
    </w:p>
    <w:p w14:paraId="00000137" w14:textId="77777777" w:rsidR="00CF7AFB" w:rsidRDefault="003766E5">
      <w:pPr>
        <w:pStyle w:val="Heading2"/>
        <w:numPr>
          <w:ilvl w:val="1"/>
          <w:numId w:val="2"/>
        </w:numPr>
        <w:spacing w:before="120" w:after="120"/>
      </w:pPr>
      <w:r>
        <w:t>This Paragraph 10 applies only where the Buyer has selected this option in Paragraph 1.3.</w:t>
      </w:r>
    </w:p>
    <w:p w14:paraId="00000138" w14:textId="77777777" w:rsidR="00CF7AFB" w:rsidRDefault="003766E5">
      <w:pPr>
        <w:keepNext/>
        <w:pBdr>
          <w:top w:val="nil"/>
          <w:left w:val="nil"/>
          <w:bottom w:val="nil"/>
          <w:right w:val="nil"/>
          <w:between w:val="nil"/>
        </w:pBdr>
        <w:spacing w:before="120" w:after="120"/>
        <w:ind w:left="720"/>
        <w:rPr>
          <w:b/>
          <w:color w:val="000000"/>
        </w:rPr>
      </w:pPr>
      <w:r>
        <w:rPr>
          <w:b/>
          <w:color w:val="000000"/>
        </w:rPr>
        <w:t>Preparation of Security Management Plan</w:t>
      </w:r>
    </w:p>
    <w:p w14:paraId="00000139" w14:textId="77777777" w:rsidR="00CF7AFB" w:rsidRDefault="003766E5">
      <w:pPr>
        <w:pStyle w:val="Heading2"/>
        <w:numPr>
          <w:ilvl w:val="1"/>
          <w:numId w:val="2"/>
        </w:numPr>
        <w:spacing w:before="120" w:after="120"/>
      </w:pPr>
      <w:r>
        <w:t xml:space="preserve">The Supplier shall document in the Security Management Plan how the Supplier and its Sub-contractors shall comply with the requirements set out in this Schedule and the Contract in order to ensure the security of the Supplier solution and the Buyer data. </w:t>
      </w:r>
    </w:p>
    <w:p w14:paraId="0000013A" w14:textId="77777777" w:rsidR="00CF7AFB" w:rsidRDefault="003766E5">
      <w:pPr>
        <w:pStyle w:val="Heading2"/>
        <w:numPr>
          <w:ilvl w:val="1"/>
          <w:numId w:val="2"/>
        </w:numPr>
        <w:spacing w:before="120" w:after="120"/>
      </w:pPr>
      <w:r>
        <w:t>The Supplier shall prepare and submit to the Buyer within 20 Working Days of the Effective Date, the Security Management Plan, which must include a description of how all the options selected in this Schedule are being met along with evidence of the required certifications for the Supplier and any Sub-contractors specified in Paragraph 3.</w:t>
      </w:r>
    </w:p>
    <w:p w14:paraId="0000013B" w14:textId="77777777" w:rsidR="00CF7AFB" w:rsidRDefault="003766E5">
      <w:pPr>
        <w:keepNext/>
        <w:pBdr>
          <w:top w:val="nil"/>
          <w:left w:val="nil"/>
          <w:bottom w:val="nil"/>
          <w:right w:val="nil"/>
          <w:between w:val="nil"/>
        </w:pBdr>
        <w:spacing w:before="120" w:after="120"/>
        <w:ind w:left="720"/>
        <w:rPr>
          <w:b/>
          <w:color w:val="000000"/>
        </w:rPr>
      </w:pPr>
      <w:r>
        <w:rPr>
          <w:b/>
          <w:color w:val="000000"/>
        </w:rPr>
        <w:t>Approval of Security Management Plan</w:t>
      </w:r>
    </w:p>
    <w:p w14:paraId="0000013C" w14:textId="77777777" w:rsidR="00CF7AFB" w:rsidRDefault="003766E5">
      <w:pPr>
        <w:pStyle w:val="Heading2"/>
        <w:numPr>
          <w:ilvl w:val="1"/>
          <w:numId w:val="2"/>
        </w:numPr>
        <w:spacing w:before="120" w:after="120"/>
      </w:pPr>
      <w:r>
        <w:t>The Buyer shall review the Supplier's proposed Security Management Plan as soon as possible and must issue the Supplier with either:</w:t>
      </w:r>
    </w:p>
    <w:p w14:paraId="0000013D" w14:textId="77777777" w:rsidR="00CF7AFB" w:rsidRDefault="003766E5">
      <w:pPr>
        <w:pStyle w:val="Heading3"/>
        <w:numPr>
          <w:ilvl w:val="2"/>
          <w:numId w:val="2"/>
        </w:numPr>
        <w:spacing w:before="120" w:after="120"/>
      </w:pPr>
      <w:r>
        <w:t>an information security approval statement, which shall confirm that the Supplier may operate the service and process Buyer data; or</w:t>
      </w:r>
    </w:p>
    <w:p w14:paraId="0000013E" w14:textId="77777777" w:rsidR="00CF7AFB" w:rsidRDefault="003766E5">
      <w:pPr>
        <w:pStyle w:val="Heading3"/>
        <w:numPr>
          <w:ilvl w:val="2"/>
          <w:numId w:val="2"/>
        </w:numPr>
        <w:spacing w:before="120" w:after="120"/>
      </w:pPr>
      <w:r>
        <w:t xml:space="preserve">a rejection notice, which shall set out the Buyer's reasons for rejecting the Security Management Plan. </w:t>
      </w:r>
    </w:p>
    <w:p w14:paraId="0000013F" w14:textId="77777777" w:rsidR="00CF7AFB" w:rsidRDefault="003766E5">
      <w:pPr>
        <w:pStyle w:val="Heading2"/>
        <w:numPr>
          <w:ilvl w:val="1"/>
          <w:numId w:val="2"/>
        </w:numPr>
        <w:spacing w:before="120" w:after="120"/>
      </w:pPr>
      <w:bookmarkStart w:id="20" w:name="_heading=h.qj8vqlr9b0se" w:colFirst="0" w:colLast="0"/>
      <w:bookmarkEnd w:id="20"/>
      <w:r>
        <w:t>If the Buyer rejects the Supplier's proposed Security Management Plan, the Supplier must prepare a revised Security Management Plan taking the Buyer's reasons into account, which the Supplier must submit to the Buyer for review within 10 Working Days of the date of the rejection, or such other period agreed with the Buyer.</w:t>
      </w:r>
    </w:p>
    <w:p w14:paraId="00000140" w14:textId="77777777" w:rsidR="00CF7AFB" w:rsidRDefault="003766E5">
      <w:pPr>
        <w:pStyle w:val="Heading2"/>
        <w:numPr>
          <w:ilvl w:val="1"/>
          <w:numId w:val="2"/>
        </w:numPr>
        <w:spacing w:before="120" w:after="120"/>
      </w:pPr>
      <w:r>
        <w:t>The process set out in Paragraph 10.5 shall be repeated until such time as the Buyer issues a Risk Management Approval Statement to the Supplier or terminates the Contract.</w:t>
      </w:r>
    </w:p>
    <w:p w14:paraId="00000141" w14:textId="77777777" w:rsidR="00CF7AFB" w:rsidRDefault="003766E5">
      <w:pPr>
        <w:pStyle w:val="Heading2"/>
        <w:numPr>
          <w:ilvl w:val="1"/>
          <w:numId w:val="2"/>
        </w:numPr>
        <w:spacing w:before="120" w:after="120"/>
      </w:pPr>
      <w:r>
        <w:t>The rejection by the Buyer of a second revised Security Management Plan is a material Default of the Contract.</w:t>
      </w:r>
    </w:p>
    <w:p w14:paraId="00000142" w14:textId="77777777" w:rsidR="00CF7AFB" w:rsidRDefault="003766E5">
      <w:pPr>
        <w:keepNext/>
        <w:pBdr>
          <w:top w:val="nil"/>
          <w:left w:val="nil"/>
          <w:bottom w:val="nil"/>
          <w:right w:val="nil"/>
          <w:between w:val="nil"/>
        </w:pBdr>
        <w:spacing w:before="120" w:after="120"/>
        <w:ind w:left="720"/>
        <w:rPr>
          <w:b/>
          <w:color w:val="000000"/>
        </w:rPr>
      </w:pPr>
      <w:r>
        <w:rPr>
          <w:b/>
          <w:color w:val="000000"/>
        </w:rPr>
        <w:t>Updating Security Management Plan</w:t>
      </w:r>
    </w:p>
    <w:p w14:paraId="00000143" w14:textId="77777777" w:rsidR="00CF7AFB" w:rsidRDefault="003766E5">
      <w:pPr>
        <w:pStyle w:val="Heading2"/>
        <w:numPr>
          <w:ilvl w:val="1"/>
          <w:numId w:val="2"/>
        </w:numPr>
        <w:spacing w:before="120" w:after="120"/>
      </w:pPr>
      <w:r>
        <w:t>The Supplier shall regularly review and update the Security Management Plan, and provide such to the Buyer, at least once each year and as required by this Paragraph.</w:t>
      </w:r>
    </w:p>
    <w:p w14:paraId="00000144" w14:textId="77777777" w:rsidR="00CF7AFB" w:rsidRDefault="003766E5">
      <w:pPr>
        <w:keepNext/>
        <w:pBdr>
          <w:top w:val="nil"/>
          <w:left w:val="nil"/>
          <w:bottom w:val="nil"/>
          <w:right w:val="nil"/>
          <w:between w:val="nil"/>
        </w:pBdr>
        <w:spacing w:before="120" w:after="120"/>
        <w:ind w:left="720"/>
        <w:rPr>
          <w:b/>
          <w:color w:val="000000"/>
        </w:rPr>
      </w:pPr>
      <w:r>
        <w:rPr>
          <w:b/>
          <w:color w:val="000000"/>
        </w:rPr>
        <w:t>Monitoring</w:t>
      </w:r>
    </w:p>
    <w:p w14:paraId="00000145" w14:textId="77777777" w:rsidR="00CF7AFB" w:rsidRDefault="003766E5">
      <w:pPr>
        <w:pStyle w:val="Heading2"/>
        <w:numPr>
          <w:ilvl w:val="1"/>
          <w:numId w:val="2"/>
        </w:numPr>
        <w:spacing w:before="120" w:after="120"/>
      </w:pPr>
      <w:r>
        <w:t>The Supplier shall notify the Buyer within 2 Working Days after becoming aware of:</w:t>
      </w:r>
    </w:p>
    <w:p w14:paraId="00000146" w14:textId="77777777" w:rsidR="00CF7AFB" w:rsidRDefault="003766E5">
      <w:pPr>
        <w:pStyle w:val="Heading3"/>
        <w:numPr>
          <w:ilvl w:val="2"/>
          <w:numId w:val="2"/>
        </w:numPr>
        <w:spacing w:before="120" w:after="120"/>
      </w:pPr>
      <w:r>
        <w:t>a significant change to the components or architecture of the Supplier System;</w:t>
      </w:r>
    </w:p>
    <w:p w14:paraId="00000147" w14:textId="77777777" w:rsidR="00CF7AFB" w:rsidRDefault="003766E5">
      <w:pPr>
        <w:pStyle w:val="Heading3"/>
        <w:numPr>
          <w:ilvl w:val="2"/>
          <w:numId w:val="2"/>
        </w:numPr>
        <w:spacing w:before="120" w:after="120"/>
      </w:pPr>
      <w:r>
        <w:t>a new risk to the components or architecture of the Supplier System;</w:t>
      </w:r>
    </w:p>
    <w:p w14:paraId="00000148" w14:textId="77777777" w:rsidR="00CF7AFB" w:rsidRDefault="003766E5">
      <w:pPr>
        <w:pStyle w:val="Heading3"/>
        <w:numPr>
          <w:ilvl w:val="2"/>
          <w:numId w:val="2"/>
        </w:numPr>
        <w:spacing w:before="120" w:after="120"/>
      </w:pPr>
      <w:r>
        <w:lastRenderedPageBreak/>
        <w:t>a vulnerability to the components or architecture of the Supplier System using an industry standard vulnerability scoring mechanism;</w:t>
      </w:r>
    </w:p>
    <w:p w14:paraId="00000149" w14:textId="77777777" w:rsidR="00CF7AFB" w:rsidRDefault="003766E5">
      <w:pPr>
        <w:pStyle w:val="Heading3"/>
        <w:numPr>
          <w:ilvl w:val="2"/>
          <w:numId w:val="2"/>
        </w:numPr>
        <w:spacing w:before="120" w:after="120"/>
      </w:pPr>
      <w:r>
        <w:t>a change in the threat profile;</w:t>
      </w:r>
    </w:p>
    <w:p w14:paraId="0000014A" w14:textId="77777777" w:rsidR="00CF7AFB" w:rsidRDefault="003766E5">
      <w:pPr>
        <w:pStyle w:val="Heading3"/>
        <w:numPr>
          <w:ilvl w:val="2"/>
          <w:numId w:val="2"/>
        </w:numPr>
        <w:spacing w:before="120" w:after="120"/>
      </w:pPr>
      <w:r>
        <w:t>a significant change to any risk component;</w:t>
      </w:r>
    </w:p>
    <w:p w14:paraId="0000014B" w14:textId="77777777" w:rsidR="00CF7AFB" w:rsidRDefault="003766E5">
      <w:pPr>
        <w:pStyle w:val="Heading3"/>
        <w:numPr>
          <w:ilvl w:val="2"/>
          <w:numId w:val="2"/>
        </w:numPr>
        <w:spacing w:before="120" w:after="120"/>
      </w:pPr>
      <w:r>
        <w:t>a significant change in the quantity of Personal Data held within the Service;</w:t>
      </w:r>
    </w:p>
    <w:p w14:paraId="0000014C" w14:textId="77777777" w:rsidR="00CF7AFB" w:rsidRDefault="003766E5">
      <w:pPr>
        <w:pStyle w:val="Heading3"/>
        <w:numPr>
          <w:ilvl w:val="2"/>
          <w:numId w:val="2"/>
        </w:numPr>
        <w:spacing w:before="120" w:after="120"/>
      </w:pPr>
      <w:r>
        <w:t>a proposal to change any of the Sites from which any part of the Services are provided; and/or</w:t>
      </w:r>
    </w:p>
    <w:p w14:paraId="0000014D" w14:textId="77777777" w:rsidR="00CF7AFB" w:rsidRDefault="003766E5">
      <w:pPr>
        <w:pStyle w:val="Heading3"/>
        <w:numPr>
          <w:ilvl w:val="2"/>
          <w:numId w:val="2"/>
        </w:numPr>
        <w:spacing w:before="120" w:after="120"/>
      </w:pPr>
      <w:r>
        <w:t>an ISO27001 audit report produced in connection with the Certification indicates significant concerns.</w:t>
      </w:r>
    </w:p>
    <w:p w14:paraId="0000014E" w14:textId="77777777" w:rsidR="00CF7AFB" w:rsidRDefault="003766E5">
      <w:pPr>
        <w:pStyle w:val="Heading2"/>
        <w:numPr>
          <w:ilvl w:val="1"/>
          <w:numId w:val="2"/>
        </w:numPr>
        <w:spacing w:before="120" w:after="120"/>
      </w:pPr>
      <w:r>
        <w:t>Within 10 Working Days of such notifying the Buyer or such other timescale as may be agreed with the Buyer, the Supplier shall make the necessary changes to the Security Management Plan and submit the updated Security Management Plan to the Buyer for review and approval.</w:t>
      </w:r>
    </w:p>
    <w:p w14:paraId="0000014F" w14:textId="77777777" w:rsidR="00CF7AFB" w:rsidRDefault="003766E5">
      <w:pPr>
        <w:pStyle w:val="Heading1"/>
        <w:numPr>
          <w:ilvl w:val="0"/>
          <w:numId w:val="2"/>
        </w:numPr>
        <w:spacing w:before="120" w:after="120"/>
      </w:pPr>
      <w:bookmarkStart w:id="21" w:name="_heading=h.qlx9bgfd27bb" w:colFirst="0" w:colLast="0"/>
      <w:bookmarkEnd w:id="21"/>
      <w:r>
        <w:t>Buyer Security Policies</w:t>
      </w:r>
    </w:p>
    <w:p w14:paraId="00000150" w14:textId="77777777" w:rsidR="00CF7AFB" w:rsidRDefault="003766E5">
      <w:pPr>
        <w:pStyle w:val="Heading2"/>
        <w:numPr>
          <w:ilvl w:val="1"/>
          <w:numId w:val="2"/>
        </w:numPr>
        <w:spacing w:before="120" w:after="120"/>
      </w:pPr>
      <w:r>
        <w:t>The Supplier must comply, when it provides the Services and operates and manages the Supplier System, with all Buyer Security Policies identified in the relevant option in Paragraph 1.3.</w:t>
      </w:r>
    </w:p>
    <w:p w14:paraId="00000151" w14:textId="77777777" w:rsidR="00CF7AFB" w:rsidRDefault="003766E5">
      <w:pPr>
        <w:pStyle w:val="Heading2"/>
        <w:numPr>
          <w:ilvl w:val="1"/>
          <w:numId w:val="2"/>
        </w:numPr>
        <w:spacing w:before="120" w:after="120"/>
      </w:pPr>
      <w:r>
        <w:t>If there is an inconsistency between the Buyer Security Policies and the requirement of this Schedule, then the requirements of this Schedule will prevail to the extent of that inconsistency.</w:t>
      </w:r>
    </w:p>
    <w:p w14:paraId="00000152" w14:textId="77777777" w:rsidR="00CF7AFB" w:rsidRDefault="003766E5">
      <w:pPr>
        <w:pStyle w:val="Heading1"/>
        <w:numPr>
          <w:ilvl w:val="0"/>
          <w:numId w:val="2"/>
        </w:numPr>
        <w:spacing w:before="120" w:after="120"/>
      </w:pPr>
      <w:bookmarkStart w:id="22" w:name="_heading=h.twtahbp768en" w:colFirst="0" w:colLast="0"/>
      <w:bookmarkEnd w:id="22"/>
      <w:r>
        <w:t>Security testing</w:t>
      </w:r>
    </w:p>
    <w:p w14:paraId="00000153" w14:textId="77777777" w:rsidR="00CF7AFB" w:rsidRDefault="003766E5">
      <w:pPr>
        <w:pStyle w:val="Heading2"/>
        <w:numPr>
          <w:ilvl w:val="1"/>
          <w:numId w:val="2"/>
        </w:numPr>
        <w:spacing w:before="120" w:after="120"/>
      </w:pPr>
      <w:bookmarkStart w:id="23" w:name="_heading=h.7h7itvrjv068" w:colFirst="0" w:colLast="0"/>
      <w:bookmarkEnd w:id="23"/>
      <w:r>
        <w:t>The Supplier must:</w:t>
      </w:r>
    </w:p>
    <w:p w14:paraId="00000154" w14:textId="77777777" w:rsidR="00CF7AFB" w:rsidRDefault="003766E5">
      <w:pPr>
        <w:pStyle w:val="Heading3"/>
        <w:numPr>
          <w:ilvl w:val="2"/>
          <w:numId w:val="2"/>
        </w:numPr>
        <w:spacing w:before="120" w:after="120"/>
      </w:pPr>
      <w:r>
        <w:t>before Handling Government Data;</w:t>
      </w:r>
    </w:p>
    <w:p w14:paraId="00000155" w14:textId="77777777" w:rsidR="00CF7AFB" w:rsidRDefault="003766E5">
      <w:pPr>
        <w:pStyle w:val="Heading3"/>
        <w:numPr>
          <w:ilvl w:val="2"/>
          <w:numId w:val="2"/>
        </w:numPr>
        <w:spacing w:before="120" w:after="120"/>
      </w:pPr>
      <w:r>
        <w:t>at least once during each Contract Year; and</w:t>
      </w:r>
    </w:p>
    <w:p w14:paraId="00000156" w14:textId="77777777" w:rsidR="00CF7AFB" w:rsidRDefault="003766E5">
      <w:pPr>
        <w:pStyle w:val="Heading2"/>
        <w:spacing w:before="120" w:after="120"/>
        <w:ind w:firstLine="0"/>
      </w:pPr>
      <w:r>
        <w:t>undertake the following activities:</w:t>
      </w:r>
    </w:p>
    <w:p w14:paraId="00000157" w14:textId="77777777" w:rsidR="00CF7AFB" w:rsidRDefault="003766E5">
      <w:pPr>
        <w:pStyle w:val="Heading3"/>
        <w:numPr>
          <w:ilvl w:val="2"/>
          <w:numId w:val="2"/>
        </w:numPr>
        <w:spacing w:before="120" w:after="120"/>
      </w:pPr>
      <w:bookmarkStart w:id="24" w:name="_heading=h.b6iukmaocvey" w:colFirst="0" w:colLast="0"/>
      <w:bookmarkEnd w:id="24"/>
      <w:r>
        <w:t>conduct security testing of the Supplier System (an “</w:t>
      </w:r>
      <w:r>
        <w:rPr>
          <w:b/>
        </w:rPr>
        <w:t>IT Health Check</w:t>
      </w:r>
      <w:r>
        <w:t>”) in accordance with Paragraph 12.2; and</w:t>
      </w:r>
    </w:p>
    <w:p w14:paraId="00000158" w14:textId="77777777" w:rsidR="00CF7AFB" w:rsidRDefault="003766E5">
      <w:pPr>
        <w:pStyle w:val="Heading3"/>
        <w:numPr>
          <w:ilvl w:val="2"/>
          <w:numId w:val="2"/>
        </w:numPr>
        <w:spacing w:before="120" w:after="120"/>
      </w:pPr>
      <w:r>
        <w:t>implement any findings, and remedy any vulnerabilities identified by the IT Health Check in accordance with Paragraph 12.3.</w:t>
      </w:r>
    </w:p>
    <w:p w14:paraId="00000159" w14:textId="77777777" w:rsidR="00CF7AFB" w:rsidRDefault="003766E5">
      <w:pPr>
        <w:pStyle w:val="Heading2"/>
        <w:numPr>
          <w:ilvl w:val="1"/>
          <w:numId w:val="2"/>
        </w:numPr>
        <w:spacing w:before="120" w:after="120"/>
      </w:pPr>
      <w:bookmarkStart w:id="25" w:name="_heading=h.m40yds94dbzt" w:colFirst="0" w:colLast="0"/>
      <w:bookmarkEnd w:id="25"/>
      <w:r>
        <w:t>In arranging an IT Health Check, the Supplier must:</w:t>
      </w:r>
    </w:p>
    <w:p w14:paraId="0000015A" w14:textId="77777777" w:rsidR="00CF7AFB" w:rsidRDefault="003766E5">
      <w:pPr>
        <w:pStyle w:val="Heading3"/>
        <w:numPr>
          <w:ilvl w:val="2"/>
          <w:numId w:val="2"/>
        </w:numPr>
        <w:spacing w:before="120" w:after="120"/>
      </w:pPr>
      <w:r>
        <w:t xml:space="preserve">use only a CHECK Service Provider or CREST Service Provider to perform the IT Health Check; </w:t>
      </w:r>
    </w:p>
    <w:p w14:paraId="0000015B" w14:textId="77777777" w:rsidR="00CF7AFB" w:rsidRDefault="003766E5">
      <w:pPr>
        <w:pStyle w:val="Heading3"/>
        <w:numPr>
          <w:ilvl w:val="2"/>
          <w:numId w:val="2"/>
        </w:numPr>
        <w:spacing w:before="120" w:after="120"/>
      </w:pPr>
      <w:r>
        <w:t>design and plan for the IT Health Check so as to minimise the impact of the IT Health Check on the Supplier System and the delivery of the Services;</w:t>
      </w:r>
    </w:p>
    <w:p w14:paraId="0000015C" w14:textId="77777777" w:rsidR="00CF7AFB" w:rsidRDefault="003766E5">
      <w:pPr>
        <w:pStyle w:val="Heading3"/>
        <w:numPr>
          <w:ilvl w:val="2"/>
          <w:numId w:val="2"/>
        </w:numPr>
        <w:spacing w:before="120" w:after="120"/>
      </w:pPr>
      <w:r>
        <w:t>ensure that the scope of the IT Health Check encompasses the components of the Supplier System used to access, store, Handle or manage Government Data; and</w:t>
      </w:r>
    </w:p>
    <w:p w14:paraId="0000015D" w14:textId="77777777" w:rsidR="00CF7AFB" w:rsidRDefault="003766E5">
      <w:pPr>
        <w:pStyle w:val="Heading3"/>
        <w:numPr>
          <w:ilvl w:val="2"/>
          <w:numId w:val="2"/>
        </w:numPr>
        <w:spacing w:before="120" w:after="120"/>
      </w:pPr>
      <w:r>
        <w:lastRenderedPageBreak/>
        <w:t>ensure that the IT Health Check provides for effective penetration testing of the Supplier System.</w:t>
      </w:r>
    </w:p>
    <w:p w14:paraId="0000015E" w14:textId="77777777" w:rsidR="00CF7AFB" w:rsidRDefault="003766E5">
      <w:pPr>
        <w:pStyle w:val="Heading2"/>
        <w:numPr>
          <w:ilvl w:val="1"/>
          <w:numId w:val="2"/>
        </w:numPr>
        <w:spacing w:before="120" w:after="120"/>
      </w:pPr>
      <w:bookmarkStart w:id="26" w:name="_heading=h.o42rricfncqk" w:colFirst="0" w:colLast="0"/>
      <w:bookmarkEnd w:id="26"/>
      <w:r>
        <w:t>The Supplier treat any vulnerabilities as follows:</w:t>
      </w:r>
    </w:p>
    <w:p w14:paraId="0000015F" w14:textId="77777777" w:rsidR="00CF7AFB" w:rsidRDefault="003766E5">
      <w:pPr>
        <w:pStyle w:val="Heading3"/>
        <w:numPr>
          <w:ilvl w:val="2"/>
          <w:numId w:val="2"/>
        </w:numPr>
        <w:spacing w:before="120" w:after="120"/>
      </w:pPr>
      <w:r>
        <w:t>the Supplier must remedy any vulnerabilities classified as high in the IT Health Check report:</w:t>
      </w:r>
    </w:p>
    <w:p w14:paraId="00000160" w14:textId="77777777" w:rsidR="00CF7AFB" w:rsidRDefault="003766E5">
      <w:pPr>
        <w:pStyle w:val="Heading4"/>
        <w:numPr>
          <w:ilvl w:val="3"/>
          <w:numId w:val="2"/>
        </w:numPr>
        <w:spacing w:before="120" w:after="120"/>
      </w:pPr>
      <w:bookmarkStart w:id="27" w:name="_heading=h.mlc14x9znfzf" w:colFirst="0" w:colLast="0"/>
      <w:bookmarkEnd w:id="27"/>
      <w:r>
        <w:t>if it is technically feasible to do so, within 5 Working Days of becoming aware of the vulnerability and its classification; or</w:t>
      </w:r>
    </w:p>
    <w:p w14:paraId="00000161" w14:textId="77777777" w:rsidR="00CF7AFB" w:rsidRDefault="003766E5">
      <w:pPr>
        <w:pStyle w:val="Heading4"/>
        <w:numPr>
          <w:ilvl w:val="3"/>
          <w:numId w:val="2"/>
        </w:numPr>
        <w:spacing w:before="120" w:after="120"/>
      </w:pPr>
      <w:r>
        <w:t>if it is technically feasible to remedy the vulnerability but not technically feasible to do so as required by Paragraph 12.3.1(a), then as soon as reasonably practicable after becoming aware of the vulnerability and its classification;</w:t>
      </w:r>
    </w:p>
    <w:p w14:paraId="00000162" w14:textId="77777777" w:rsidR="00CF7AFB" w:rsidRDefault="003766E5">
      <w:pPr>
        <w:pStyle w:val="Heading3"/>
        <w:numPr>
          <w:ilvl w:val="2"/>
          <w:numId w:val="2"/>
        </w:numPr>
        <w:spacing w:before="120" w:after="120"/>
      </w:pPr>
      <w:r>
        <w:t>the Supplier must remedy any vulnerabilities classified as high in the IT Health Check report:</w:t>
      </w:r>
    </w:p>
    <w:p w14:paraId="00000163" w14:textId="77777777" w:rsidR="00CF7AFB" w:rsidRDefault="003766E5">
      <w:pPr>
        <w:pStyle w:val="Heading4"/>
        <w:numPr>
          <w:ilvl w:val="3"/>
          <w:numId w:val="2"/>
        </w:numPr>
        <w:spacing w:before="120" w:after="120"/>
      </w:pPr>
      <w:bookmarkStart w:id="28" w:name="_heading=h.jwqts4hodpi7" w:colFirst="0" w:colLast="0"/>
      <w:bookmarkEnd w:id="28"/>
      <w:r>
        <w:t>if it is technically feasible to do so, within 1 month of becoming aware of the vulnerability and its classification; or</w:t>
      </w:r>
    </w:p>
    <w:p w14:paraId="00000164" w14:textId="77777777" w:rsidR="00CF7AFB" w:rsidRDefault="003766E5">
      <w:pPr>
        <w:pStyle w:val="Heading4"/>
        <w:numPr>
          <w:ilvl w:val="3"/>
          <w:numId w:val="2"/>
        </w:numPr>
        <w:spacing w:before="120" w:after="120"/>
      </w:pPr>
      <w:r>
        <w:t>if it is technical feasible to remedy the vulnerability but not technically feasible to do so as required by Paragraph 12.3.2(a), then as soon as reasonably practicable after becoming aware of the vulnerability and its classification;</w:t>
      </w:r>
    </w:p>
    <w:p w14:paraId="00000165" w14:textId="77777777" w:rsidR="00CF7AFB" w:rsidRDefault="003766E5">
      <w:pPr>
        <w:pStyle w:val="Heading3"/>
        <w:numPr>
          <w:ilvl w:val="2"/>
          <w:numId w:val="2"/>
        </w:numPr>
        <w:spacing w:before="120" w:after="120"/>
      </w:pPr>
      <w:r>
        <w:t>the Supplier must remedy any vulnerabilities classified as medium in the IT Heath Check report:</w:t>
      </w:r>
    </w:p>
    <w:p w14:paraId="00000166" w14:textId="77777777" w:rsidR="00CF7AFB" w:rsidRDefault="003766E5">
      <w:pPr>
        <w:pStyle w:val="Heading4"/>
        <w:numPr>
          <w:ilvl w:val="3"/>
          <w:numId w:val="2"/>
        </w:numPr>
        <w:spacing w:before="120" w:after="120"/>
      </w:pPr>
      <w:bookmarkStart w:id="29" w:name="_heading=h.cbhifxgijhh1" w:colFirst="0" w:colLast="0"/>
      <w:bookmarkEnd w:id="29"/>
      <w:r>
        <w:t>if it is technically feasible to do so, within 3 months of becoming aware of the vulnerability and its classification; or</w:t>
      </w:r>
    </w:p>
    <w:p w14:paraId="00000167" w14:textId="77777777" w:rsidR="00CF7AFB" w:rsidRDefault="003766E5">
      <w:pPr>
        <w:pStyle w:val="Heading4"/>
        <w:numPr>
          <w:ilvl w:val="3"/>
          <w:numId w:val="2"/>
        </w:numPr>
        <w:spacing w:before="120" w:after="120"/>
      </w:pPr>
      <w:r>
        <w:t>if it is technical feasible to remedy the vulnerability but not technically feasible to do so as required by Paragraph 12.3.3(a), then as soon as reasonably practicable after becoming aware of the vulnerability and its classification; or</w:t>
      </w:r>
    </w:p>
    <w:p w14:paraId="00000168" w14:textId="77777777" w:rsidR="00CF7AFB" w:rsidRDefault="003766E5">
      <w:pPr>
        <w:pStyle w:val="Heading3"/>
        <w:numPr>
          <w:ilvl w:val="2"/>
          <w:numId w:val="2"/>
        </w:numPr>
        <w:spacing w:before="120" w:after="120"/>
      </w:pPr>
      <w:r>
        <w:t>where it is not technically feasible to remedy the vulnerability, the Supplier must implement appropriate technical and organisational measures to mitigate the risk posed by the vulnerability.</w:t>
      </w:r>
    </w:p>
    <w:p w14:paraId="00000169" w14:textId="77777777" w:rsidR="00CF7AFB" w:rsidRDefault="003766E5">
      <w:pPr>
        <w:pStyle w:val="Heading1"/>
        <w:numPr>
          <w:ilvl w:val="0"/>
          <w:numId w:val="2"/>
        </w:numPr>
        <w:spacing w:before="120" w:after="120"/>
      </w:pPr>
      <w:bookmarkStart w:id="30" w:name="_heading=h.bbratvmwsng7" w:colFirst="0" w:colLast="0"/>
      <w:bookmarkEnd w:id="30"/>
      <w:r>
        <w:t>Cloud Security Principles</w:t>
      </w:r>
    </w:p>
    <w:p w14:paraId="0000016A" w14:textId="77777777" w:rsidR="00CF7AFB" w:rsidRDefault="003766E5">
      <w:pPr>
        <w:pStyle w:val="Heading2"/>
        <w:numPr>
          <w:ilvl w:val="1"/>
          <w:numId w:val="2"/>
        </w:numPr>
        <w:spacing w:before="120" w:after="120"/>
      </w:pPr>
      <w:bookmarkStart w:id="31" w:name="_heading=h.l4b73a3e78mt" w:colFirst="0" w:colLast="0"/>
      <w:bookmarkEnd w:id="31"/>
      <w:r>
        <w:t>The Supplier must ensure that the Supplier System complies with the Cloud Security Principles.</w:t>
      </w:r>
    </w:p>
    <w:p w14:paraId="0000016B" w14:textId="77777777" w:rsidR="00CF7AFB" w:rsidRDefault="003766E5">
      <w:pPr>
        <w:pStyle w:val="Heading2"/>
        <w:numPr>
          <w:ilvl w:val="1"/>
          <w:numId w:val="2"/>
        </w:numPr>
        <w:spacing w:before="120" w:after="120"/>
      </w:pPr>
      <w:bookmarkStart w:id="32" w:name="_heading=h.umne4v5z46gv" w:colFirst="0" w:colLast="0"/>
      <w:bookmarkEnd w:id="32"/>
      <w:r>
        <w:t>The Supplier must assess the Supplier System against the Cloud Security Principles to assure itself that it complies with Paragraph 13.1:</w:t>
      </w:r>
    </w:p>
    <w:p w14:paraId="0000016C" w14:textId="77777777" w:rsidR="00CF7AFB" w:rsidRDefault="003766E5">
      <w:pPr>
        <w:pStyle w:val="Heading3"/>
        <w:numPr>
          <w:ilvl w:val="2"/>
          <w:numId w:val="2"/>
        </w:numPr>
        <w:spacing w:before="120" w:after="120"/>
      </w:pPr>
      <w:r>
        <w:t>before Handling Government Data;</w:t>
      </w:r>
    </w:p>
    <w:p w14:paraId="0000016D" w14:textId="77777777" w:rsidR="00CF7AFB" w:rsidRDefault="003766E5">
      <w:pPr>
        <w:pStyle w:val="Heading3"/>
        <w:numPr>
          <w:ilvl w:val="2"/>
          <w:numId w:val="2"/>
        </w:numPr>
        <w:spacing w:before="120" w:after="120"/>
      </w:pPr>
      <w:r>
        <w:t>at least once each Contract Year; and</w:t>
      </w:r>
    </w:p>
    <w:p w14:paraId="0000016E" w14:textId="77777777" w:rsidR="00CF7AFB" w:rsidRDefault="003766E5">
      <w:pPr>
        <w:pStyle w:val="Heading3"/>
        <w:numPr>
          <w:ilvl w:val="2"/>
          <w:numId w:val="2"/>
        </w:numPr>
        <w:spacing w:before="120" w:after="120"/>
      </w:pPr>
      <w:r>
        <w:t>when required by the Buyer.</w:t>
      </w:r>
    </w:p>
    <w:p w14:paraId="0000016F" w14:textId="77777777" w:rsidR="00CF7AFB" w:rsidRDefault="003766E5">
      <w:pPr>
        <w:pStyle w:val="Heading2"/>
        <w:numPr>
          <w:ilvl w:val="1"/>
          <w:numId w:val="2"/>
        </w:numPr>
        <w:spacing w:before="120" w:after="120"/>
      </w:pPr>
      <w:r>
        <w:t>Where the Cloud Security Principles provide for various options, the Supplier must document the option it has chosen to implement and its reasons for doing so.</w:t>
      </w:r>
    </w:p>
    <w:p w14:paraId="00000170" w14:textId="77777777" w:rsidR="00CF7AFB" w:rsidRDefault="003766E5">
      <w:pPr>
        <w:pStyle w:val="Heading2"/>
        <w:numPr>
          <w:ilvl w:val="1"/>
          <w:numId w:val="2"/>
        </w:numPr>
        <w:spacing w:before="120" w:after="120"/>
      </w:pPr>
      <w:r>
        <w:lastRenderedPageBreak/>
        <w:t>The Supplier must:</w:t>
      </w:r>
    </w:p>
    <w:p w14:paraId="00000171" w14:textId="77777777" w:rsidR="00CF7AFB" w:rsidRDefault="003766E5">
      <w:pPr>
        <w:pStyle w:val="Heading3"/>
        <w:numPr>
          <w:ilvl w:val="2"/>
          <w:numId w:val="2"/>
        </w:numPr>
        <w:spacing w:before="120" w:after="120"/>
      </w:pPr>
      <w:r>
        <w:t>keep records of any assessment that it makes under Paragraph 13.2; and</w:t>
      </w:r>
    </w:p>
    <w:p w14:paraId="00000172" w14:textId="77777777" w:rsidR="00CF7AFB" w:rsidRDefault="003766E5">
      <w:pPr>
        <w:pStyle w:val="Heading3"/>
        <w:numPr>
          <w:ilvl w:val="2"/>
          <w:numId w:val="2"/>
        </w:numPr>
        <w:spacing w:before="120" w:after="120"/>
      </w:pPr>
      <w:r>
        <w:t>provide copies of those records to the Buyer within 10 Working Days of any request by the Buyer.</w:t>
      </w:r>
    </w:p>
    <w:p w14:paraId="00000173" w14:textId="77777777" w:rsidR="00CF7AFB" w:rsidRDefault="003766E5">
      <w:pPr>
        <w:pStyle w:val="Heading1"/>
        <w:numPr>
          <w:ilvl w:val="0"/>
          <w:numId w:val="2"/>
        </w:numPr>
        <w:spacing w:before="120" w:after="120"/>
      </w:pPr>
      <w:bookmarkStart w:id="33" w:name="_heading=h.9xaan8mrwrmn" w:colFirst="0" w:colLast="0"/>
      <w:bookmarkEnd w:id="33"/>
      <w:r>
        <w:t>Information about Sub-contractors, Sites and Third-party Tools</w:t>
      </w:r>
    </w:p>
    <w:p w14:paraId="00000174" w14:textId="77777777" w:rsidR="00CF7AFB" w:rsidRDefault="003766E5">
      <w:pPr>
        <w:pStyle w:val="Heading2"/>
        <w:numPr>
          <w:ilvl w:val="1"/>
          <w:numId w:val="2"/>
        </w:numPr>
        <w:spacing w:before="120" w:after="120"/>
      </w:pPr>
      <w:bookmarkStart w:id="34" w:name="_heading=h.z86pz7i4lcho" w:colFirst="0" w:colLast="0"/>
      <w:bookmarkEnd w:id="34"/>
      <w:r>
        <w:t>The Supplier must keep the following records:</w:t>
      </w:r>
    </w:p>
    <w:p w14:paraId="00000175" w14:textId="77777777" w:rsidR="00CF7AFB" w:rsidRDefault="003766E5">
      <w:pPr>
        <w:pStyle w:val="Heading3"/>
        <w:numPr>
          <w:ilvl w:val="2"/>
          <w:numId w:val="2"/>
        </w:numPr>
        <w:spacing w:before="120" w:after="120"/>
      </w:pPr>
      <w:r>
        <w:t>for Sub-contractors or third parties that store, have access to or Handle Government Data:</w:t>
      </w:r>
    </w:p>
    <w:p w14:paraId="00000176" w14:textId="77777777" w:rsidR="00CF7AFB" w:rsidRDefault="003766E5">
      <w:pPr>
        <w:pStyle w:val="Heading4"/>
        <w:numPr>
          <w:ilvl w:val="3"/>
          <w:numId w:val="2"/>
        </w:numPr>
        <w:spacing w:before="120" w:after="120"/>
      </w:pPr>
      <w:r>
        <w:t>the Sub-contractor or third-party’s name:</w:t>
      </w:r>
    </w:p>
    <w:p w14:paraId="00000177" w14:textId="77777777" w:rsidR="00CF7AFB" w:rsidRDefault="003766E5">
      <w:pPr>
        <w:pStyle w:val="Heading5"/>
        <w:numPr>
          <w:ilvl w:val="4"/>
          <w:numId w:val="2"/>
        </w:numPr>
        <w:spacing w:before="120" w:after="120"/>
      </w:pPr>
      <w:r>
        <w:t>legal name;</w:t>
      </w:r>
    </w:p>
    <w:p w14:paraId="00000178" w14:textId="77777777" w:rsidR="00CF7AFB" w:rsidRDefault="003766E5">
      <w:pPr>
        <w:pStyle w:val="Heading5"/>
        <w:numPr>
          <w:ilvl w:val="4"/>
          <w:numId w:val="2"/>
        </w:numPr>
        <w:spacing w:before="120" w:after="120"/>
      </w:pPr>
      <w:r>
        <w:t xml:space="preserve">trading name (if any); and </w:t>
      </w:r>
    </w:p>
    <w:p w14:paraId="00000179" w14:textId="77777777" w:rsidR="00CF7AFB" w:rsidRDefault="003766E5">
      <w:pPr>
        <w:pStyle w:val="Heading5"/>
        <w:numPr>
          <w:ilvl w:val="4"/>
          <w:numId w:val="2"/>
        </w:numPr>
        <w:spacing w:before="120" w:after="120"/>
      </w:pPr>
      <w:r>
        <w:t>registration details (where the Sub-contractor is not an individual), including:</w:t>
      </w:r>
    </w:p>
    <w:p w14:paraId="0000017A" w14:textId="77777777" w:rsidR="00CF7AFB" w:rsidRDefault="003766E5">
      <w:pPr>
        <w:pStyle w:val="Heading6"/>
        <w:numPr>
          <w:ilvl w:val="5"/>
          <w:numId w:val="2"/>
        </w:numPr>
        <w:spacing w:before="120" w:after="120"/>
      </w:pPr>
      <w:r>
        <w:t>country of registration;</w:t>
      </w:r>
    </w:p>
    <w:p w14:paraId="0000017B" w14:textId="77777777" w:rsidR="00CF7AFB" w:rsidRDefault="003766E5">
      <w:pPr>
        <w:pStyle w:val="Heading6"/>
        <w:numPr>
          <w:ilvl w:val="5"/>
          <w:numId w:val="2"/>
        </w:numPr>
        <w:spacing w:before="120" w:after="120"/>
      </w:pPr>
      <w:r>
        <w:t xml:space="preserve">registration number (if applicable); and </w:t>
      </w:r>
    </w:p>
    <w:p w14:paraId="0000017C" w14:textId="77777777" w:rsidR="00CF7AFB" w:rsidRDefault="003766E5">
      <w:pPr>
        <w:pStyle w:val="Heading6"/>
        <w:numPr>
          <w:ilvl w:val="5"/>
          <w:numId w:val="2"/>
        </w:numPr>
        <w:spacing w:before="120" w:after="120"/>
      </w:pPr>
      <w:r>
        <w:t>registered address;</w:t>
      </w:r>
    </w:p>
    <w:p w14:paraId="0000017D" w14:textId="77777777" w:rsidR="00CF7AFB" w:rsidRDefault="003766E5">
      <w:pPr>
        <w:pStyle w:val="Heading4"/>
        <w:numPr>
          <w:ilvl w:val="3"/>
          <w:numId w:val="2"/>
        </w:numPr>
        <w:spacing w:before="120" w:after="120"/>
      </w:pPr>
      <w:r>
        <w:t>the Certifications held by the Sub-contractor or third party;</w:t>
      </w:r>
    </w:p>
    <w:p w14:paraId="0000017E" w14:textId="77777777" w:rsidR="00CF7AFB" w:rsidRDefault="003766E5">
      <w:pPr>
        <w:pStyle w:val="Heading4"/>
        <w:numPr>
          <w:ilvl w:val="3"/>
          <w:numId w:val="2"/>
        </w:numPr>
        <w:spacing w:before="120" w:after="120"/>
      </w:pPr>
      <w:r>
        <w:t>the Sites used by the Sub-contractor or third party;</w:t>
      </w:r>
    </w:p>
    <w:p w14:paraId="0000017F" w14:textId="77777777" w:rsidR="00CF7AFB" w:rsidRDefault="003766E5">
      <w:pPr>
        <w:pStyle w:val="Heading4"/>
        <w:numPr>
          <w:ilvl w:val="3"/>
          <w:numId w:val="2"/>
        </w:numPr>
        <w:spacing w:before="120" w:after="120"/>
      </w:pPr>
      <w:r>
        <w:t>the Services provided or activities undertaken by the Sub-contractor or third party;</w:t>
      </w:r>
    </w:p>
    <w:p w14:paraId="00000180" w14:textId="77777777" w:rsidR="00CF7AFB" w:rsidRDefault="003766E5">
      <w:pPr>
        <w:pStyle w:val="Heading4"/>
        <w:numPr>
          <w:ilvl w:val="3"/>
          <w:numId w:val="2"/>
        </w:numPr>
        <w:spacing w:before="120" w:after="120"/>
      </w:pPr>
      <w:r>
        <w:t>the access the Sub-contractor or third party has to the Supplier System;</w:t>
      </w:r>
    </w:p>
    <w:p w14:paraId="00000181" w14:textId="77777777" w:rsidR="00CF7AFB" w:rsidRDefault="003766E5">
      <w:pPr>
        <w:pStyle w:val="Heading4"/>
        <w:numPr>
          <w:ilvl w:val="3"/>
          <w:numId w:val="2"/>
        </w:numPr>
        <w:spacing w:before="120" w:after="120"/>
      </w:pPr>
      <w:r>
        <w:t>the Government Data Handled by the Sub-contractor or third party; and</w:t>
      </w:r>
    </w:p>
    <w:p w14:paraId="00000182" w14:textId="77777777" w:rsidR="00CF7AFB" w:rsidRDefault="003766E5">
      <w:pPr>
        <w:pStyle w:val="Heading4"/>
        <w:numPr>
          <w:ilvl w:val="3"/>
          <w:numId w:val="2"/>
        </w:numPr>
        <w:spacing w:before="120" w:after="120"/>
      </w:pPr>
      <w:r>
        <w:t>the measures the Sub-contractor or third party has in place to comply with the requirements of this Schedule;</w:t>
      </w:r>
    </w:p>
    <w:p w14:paraId="00000183" w14:textId="77777777" w:rsidR="00CF7AFB" w:rsidRDefault="003766E5">
      <w:pPr>
        <w:pStyle w:val="Heading3"/>
        <w:numPr>
          <w:ilvl w:val="2"/>
          <w:numId w:val="2"/>
        </w:numPr>
        <w:spacing w:before="120" w:after="120"/>
      </w:pPr>
      <w:r>
        <w:t>for Sites from or at which Government Data is accessed or Handled:</w:t>
      </w:r>
    </w:p>
    <w:p w14:paraId="00000184" w14:textId="77777777" w:rsidR="00CF7AFB" w:rsidRDefault="003766E5">
      <w:pPr>
        <w:pStyle w:val="Heading4"/>
        <w:numPr>
          <w:ilvl w:val="3"/>
          <w:numId w:val="2"/>
        </w:numPr>
        <w:spacing w:before="120" w:after="120"/>
      </w:pPr>
      <w:r>
        <w:t>the location of the Site;</w:t>
      </w:r>
    </w:p>
    <w:p w14:paraId="00000185" w14:textId="77777777" w:rsidR="00CF7AFB" w:rsidRDefault="003766E5">
      <w:pPr>
        <w:pStyle w:val="Heading4"/>
        <w:numPr>
          <w:ilvl w:val="3"/>
          <w:numId w:val="2"/>
        </w:numPr>
        <w:spacing w:before="120" w:after="120"/>
      </w:pPr>
      <w:r>
        <w:t>the operator of the Site, including the operator’s:</w:t>
      </w:r>
    </w:p>
    <w:p w14:paraId="00000186" w14:textId="77777777" w:rsidR="00CF7AFB" w:rsidRDefault="003766E5">
      <w:pPr>
        <w:pStyle w:val="Heading5"/>
        <w:numPr>
          <w:ilvl w:val="4"/>
          <w:numId w:val="2"/>
        </w:numPr>
        <w:spacing w:before="120" w:after="120"/>
      </w:pPr>
      <w:r>
        <w:t>legal name;</w:t>
      </w:r>
    </w:p>
    <w:p w14:paraId="00000187" w14:textId="77777777" w:rsidR="00CF7AFB" w:rsidRDefault="003766E5">
      <w:pPr>
        <w:pStyle w:val="Heading5"/>
        <w:numPr>
          <w:ilvl w:val="4"/>
          <w:numId w:val="2"/>
        </w:numPr>
        <w:spacing w:before="120" w:after="120"/>
      </w:pPr>
      <w:r>
        <w:t xml:space="preserve">trading name (if any); and </w:t>
      </w:r>
    </w:p>
    <w:p w14:paraId="00000188" w14:textId="77777777" w:rsidR="00CF7AFB" w:rsidRDefault="003766E5">
      <w:pPr>
        <w:pStyle w:val="Heading5"/>
        <w:numPr>
          <w:ilvl w:val="4"/>
          <w:numId w:val="2"/>
        </w:numPr>
        <w:spacing w:before="120" w:after="120"/>
      </w:pPr>
      <w:r>
        <w:t>registration details (where the Sub-contractor is not an individual);</w:t>
      </w:r>
    </w:p>
    <w:p w14:paraId="00000189" w14:textId="77777777" w:rsidR="00CF7AFB" w:rsidRDefault="003766E5">
      <w:pPr>
        <w:pStyle w:val="Heading4"/>
        <w:numPr>
          <w:ilvl w:val="3"/>
          <w:numId w:val="2"/>
        </w:numPr>
        <w:spacing w:before="120" w:after="120"/>
      </w:pPr>
      <w:r>
        <w:t>the Certifications that apply to the Site; and</w:t>
      </w:r>
    </w:p>
    <w:p w14:paraId="0000018A" w14:textId="77777777" w:rsidR="00CF7AFB" w:rsidRDefault="003766E5">
      <w:pPr>
        <w:pStyle w:val="Heading4"/>
        <w:numPr>
          <w:ilvl w:val="3"/>
          <w:numId w:val="2"/>
        </w:numPr>
        <w:spacing w:before="120" w:after="120"/>
      </w:pPr>
      <w:r>
        <w:t>the Government Data stored at, or Handled from, the site; and</w:t>
      </w:r>
    </w:p>
    <w:p w14:paraId="0000018B" w14:textId="77777777" w:rsidR="00CF7AFB" w:rsidRDefault="003766E5">
      <w:pPr>
        <w:pStyle w:val="Heading3"/>
        <w:numPr>
          <w:ilvl w:val="2"/>
          <w:numId w:val="2"/>
        </w:numPr>
        <w:spacing w:before="120" w:after="120"/>
      </w:pPr>
      <w:r>
        <w:t>for Third-party Tools:</w:t>
      </w:r>
    </w:p>
    <w:p w14:paraId="0000018C" w14:textId="77777777" w:rsidR="00CF7AFB" w:rsidRDefault="003766E5">
      <w:pPr>
        <w:pStyle w:val="Heading4"/>
        <w:numPr>
          <w:ilvl w:val="3"/>
          <w:numId w:val="2"/>
        </w:numPr>
        <w:spacing w:before="120" w:after="120"/>
      </w:pPr>
      <w:r>
        <w:lastRenderedPageBreak/>
        <w:t>the name of the Third-party Tool;</w:t>
      </w:r>
    </w:p>
    <w:p w14:paraId="0000018D" w14:textId="77777777" w:rsidR="00CF7AFB" w:rsidRDefault="003766E5">
      <w:pPr>
        <w:pStyle w:val="Heading4"/>
        <w:numPr>
          <w:ilvl w:val="3"/>
          <w:numId w:val="2"/>
        </w:numPr>
        <w:spacing w:before="120" w:after="120"/>
      </w:pPr>
      <w:r>
        <w:t>the nature of the activity or operation performed by the Third-Party Tool on the Government Data; and</w:t>
      </w:r>
    </w:p>
    <w:p w14:paraId="0000018E" w14:textId="77777777" w:rsidR="00CF7AFB" w:rsidRDefault="003766E5">
      <w:pPr>
        <w:pStyle w:val="Heading4"/>
        <w:numPr>
          <w:ilvl w:val="3"/>
          <w:numId w:val="2"/>
        </w:numPr>
        <w:spacing w:before="120" w:after="120"/>
      </w:pPr>
      <w:r>
        <w:t>in respect of the entity providing the Third-Party Tool, its:</w:t>
      </w:r>
    </w:p>
    <w:p w14:paraId="0000018F" w14:textId="77777777" w:rsidR="00CF7AFB" w:rsidRDefault="003766E5">
      <w:pPr>
        <w:pStyle w:val="Heading5"/>
        <w:numPr>
          <w:ilvl w:val="4"/>
          <w:numId w:val="2"/>
        </w:numPr>
        <w:spacing w:before="120" w:after="120"/>
      </w:pPr>
      <w:r>
        <w:t>full legal name;</w:t>
      </w:r>
    </w:p>
    <w:p w14:paraId="00000190" w14:textId="77777777" w:rsidR="00CF7AFB" w:rsidRDefault="003766E5">
      <w:pPr>
        <w:pStyle w:val="Heading5"/>
        <w:numPr>
          <w:ilvl w:val="4"/>
          <w:numId w:val="2"/>
        </w:numPr>
        <w:spacing w:before="120" w:after="120"/>
      </w:pPr>
      <w:r>
        <w:t>trading name (if any)</w:t>
      </w:r>
    </w:p>
    <w:p w14:paraId="00000191" w14:textId="77777777" w:rsidR="00CF7AFB" w:rsidRDefault="003766E5">
      <w:pPr>
        <w:pStyle w:val="Heading5"/>
        <w:numPr>
          <w:ilvl w:val="4"/>
          <w:numId w:val="2"/>
        </w:numPr>
        <w:spacing w:before="120" w:after="120"/>
      </w:pPr>
      <w:r>
        <w:t>country of registration;</w:t>
      </w:r>
    </w:p>
    <w:p w14:paraId="00000192" w14:textId="77777777" w:rsidR="00CF7AFB" w:rsidRDefault="003766E5">
      <w:pPr>
        <w:pStyle w:val="Heading5"/>
        <w:numPr>
          <w:ilvl w:val="4"/>
          <w:numId w:val="2"/>
        </w:numPr>
        <w:spacing w:before="120" w:after="120"/>
      </w:pPr>
      <w:r>
        <w:t xml:space="preserve">registration number (if applicable); and </w:t>
      </w:r>
    </w:p>
    <w:p w14:paraId="00000193" w14:textId="77777777" w:rsidR="00CF7AFB" w:rsidRDefault="003766E5">
      <w:pPr>
        <w:pStyle w:val="Heading5"/>
        <w:numPr>
          <w:ilvl w:val="4"/>
          <w:numId w:val="2"/>
        </w:numPr>
        <w:spacing w:before="120" w:after="120"/>
      </w:pPr>
      <w:r>
        <w:t>registered address.</w:t>
      </w:r>
    </w:p>
    <w:p w14:paraId="00000194" w14:textId="77777777" w:rsidR="00CF7AFB" w:rsidRDefault="003766E5">
      <w:pPr>
        <w:pStyle w:val="Heading2"/>
        <w:numPr>
          <w:ilvl w:val="1"/>
          <w:numId w:val="2"/>
        </w:numPr>
        <w:spacing w:before="120" w:after="120"/>
      </w:pPr>
      <w:r>
        <w:t>The Supplier must update the records it keeps in accordance with Paragraph 14.1:</w:t>
      </w:r>
    </w:p>
    <w:p w14:paraId="00000195" w14:textId="77777777" w:rsidR="00CF7AFB" w:rsidRDefault="003766E5">
      <w:pPr>
        <w:pStyle w:val="Heading3"/>
        <w:numPr>
          <w:ilvl w:val="2"/>
          <w:numId w:val="2"/>
        </w:numPr>
        <w:spacing w:before="120" w:after="120"/>
      </w:pPr>
      <w:r>
        <w:t>at least four times each Contract Year;</w:t>
      </w:r>
    </w:p>
    <w:p w14:paraId="00000196" w14:textId="77777777" w:rsidR="00CF7AFB" w:rsidRDefault="003766E5">
      <w:pPr>
        <w:pStyle w:val="Heading3"/>
        <w:numPr>
          <w:ilvl w:val="2"/>
          <w:numId w:val="2"/>
        </w:numPr>
        <w:spacing w:before="120" w:after="120"/>
      </w:pPr>
      <w:r>
        <w:t>whenever a Sub-contractor, third party that accesses or Handles Government Data, Third-party Tool or Site changes; or</w:t>
      </w:r>
    </w:p>
    <w:p w14:paraId="00000197" w14:textId="77777777" w:rsidR="00CF7AFB" w:rsidRDefault="003766E5">
      <w:pPr>
        <w:pStyle w:val="Heading3"/>
        <w:numPr>
          <w:ilvl w:val="2"/>
          <w:numId w:val="2"/>
        </w:numPr>
        <w:spacing w:before="120" w:after="120"/>
      </w:pPr>
      <w:r>
        <w:t>whenever required to go so by the Buyer.</w:t>
      </w:r>
    </w:p>
    <w:p w14:paraId="00000198" w14:textId="77777777" w:rsidR="00CF7AFB" w:rsidRDefault="003766E5">
      <w:pPr>
        <w:pStyle w:val="Heading2"/>
        <w:numPr>
          <w:ilvl w:val="1"/>
          <w:numId w:val="2"/>
        </w:numPr>
        <w:spacing w:before="120" w:after="120"/>
      </w:pPr>
      <w:r>
        <w:t>The Supplier must provide copies of the records it keeps in accordance with Paragraph 14.1 to the Buyer within 10 Working Days of any request by the Buyer.</w:t>
      </w:r>
    </w:p>
    <w:p w14:paraId="00000199" w14:textId="77777777" w:rsidR="00CF7AFB" w:rsidRDefault="003766E5">
      <w:pPr>
        <w:pStyle w:val="Heading1"/>
        <w:numPr>
          <w:ilvl w:val="0"/>
          <w:numId w:val="2"/>
        </w:numPr>
        <w:spacing w:before="120" w:after="120"/>
        <w:rPr>
          <w:b w:val="0"/>
        </w:rPr>
      </w:pPr>
      <w:bookmarkStart w:id="35" w:name="_heading=h.3wo8mgzcll04" w:colFirst="0" w:colLast="0"/>
      <w:bookmarkEnd w:id="35"/>
      <w:r>
        <w:t>Encryption</w:t>
      </w:r>
    </w:p>
    <w:p w14:paraId="0000019A" w14:textId="77777777" w:rsidR="00CF7AFB" w:rsidRDefault="003766E5">
      <w:pPr>
        <w:pStyle w:val="Heading2"/>
        <w:numPr>
          <w:ilvl w:val="1"/>
          <w:numId w:val="2"/>
        </w:numPr>
        <w:spacing w:before="120" w:after="120"/>
      </w:pPr>
      <w:r>
        <w:t>The Supplier must, and must ensure that all Sub-contractors, encrypt Government Data:</w:t>
      </w:r>
    </w:p>
    <w:p w14:paraId="0000019B" w14:textId="77777777" w:rsidR="00CF7AFB" w:rsidRDefault="003766E5">
      <w:pPr>
        <w:pStyle w:val="Heading3"/>
        <w:numPr>
          <w:ilvl w:val="2"/>
          <w:numId w:val="2"/>
        </w:numPr>
        <w:spacing w:before="120" w:after="120"/>
      </w:pPr>
      <w:r>
        <w:t>when stored at any time when no operation is being performed on it, including when stored on any portable storage media; and</w:t>
      </w:r>
    </w:p>
    <w:p w14:paraId="0000019C" w14:textId="77777777" w:rsidR="00CF7AFB" w:rsidRDefault="003766E5">
      <w:pPr>
        <w:pStyle w:val="Heading3"/>
        <w:numPr>
          <w:ilvl w:val="2"/>
          <w:numId w:val="2"/>
        </w:numPr>
        <w:spacing w:before="120" w:after="120"/>
      </w:pPr>
      <w:r>
        <w:t>when transmitted.</w:t>
      </w:r>
    </w:p>
    <w:p w14:paraId="0000019D" w14:textId="77777777" w:rsidR="00CF7AFB" w:rsidRDefault="003766E5">
      <w:pPr>
        <w:pStyle w:val="Heading1"/>
        <w:numPr>
          <w:ilvl w:val="0"/>
          <w:numId w:val="2"/>
        </w:numPr>
        <w:spacing w:before="120" w:after="120"/>
      </w:pPr>
      <w:bookmarkStart w:id="36" w:name="_heading=h.hol2ii2qz2b1" w:colFirst="0" w:colLast="0"/>
      <w:bookmarkEnd w:id="36"/>
      <w:r>
        <w:t>Protective Monitoring System</w:t>
      </w:r>
    </w:p>
    <w:p w14:paraId="0000019E" w14:textId="77777777" w:rsidR="00CF7AFB" w:rsidRDefault="003766E5">
      <w:pPr>
        <w:pStyle w:val="Heading2"/>
        <w:numPr>
          <w:ilvl w:val="1"/>
          <w:numId w:val="2"/>
        </w:numPr>
        <w:spacing w:before="120" w:after="120"/>
      </w:pPr>
      <w:bookmarkStart w:id="37" w:name="_heading=h.692m2rc7ouhx" w:colFirst="0" w:colLast="0"/>
      <w:bookmarkEnd w:id="37"/>
      <w:r>
        <w:t>The Supplier must, and must ensure that Sub-contractors, implement an effective system of monitoring and reports, analysing access to and use of the Supplier System and the Government Data to:</w:t>
      </w:r>
    </w:p>
    <w:p w14:paraId="0000019F" w14:textId="77777777" w:rsidR="00CF7AFB" w:rsidRDefault="003766E5">
      <w:pPr>
        <w:pStyle w:val="Heading3"/>
        <w:numPr>
          <w:ilvl w:val="2"/>
          <w:numId w:val="2"/>
        </w:numPr>
        <w:spacing w:before="120" w:after="120"/>
      </w:pPr>
      <w:r>
        <w:t>identify and prevent any potential Breach of Security;</w:t>
      </w:r>
    </w:p>
    <w:p w14:paraId="000001A0" w14:textId="77777777" w:rsidR="00CF7AFB" w:rsidRDefault="003766E5">
      <w:pPr>
        <w:pStyle w:val="Heading3"/>
        <w:numPr>
          <w:ilvl w:val="2"/>
          <w:numId w:val="2"/>
        </w:numPr>
        <w:spacing w:before="120" w:after="120"/>
      </w:pPr>
      <w:r>
        <w:t>respond effectively and in a timely manner to any Breach of Security that does;</w:t>
      </w:r>
    </w:p>
    <w:p w14:paraId="000001A1" w14:textId="77777777" w:rsidR="00CF7AFB" w:rsidRDefault="003766E5">
      <w:pPr>
        <w:pStyle w:val="Heading3"/>
        <w:numPr>
          <w:ilvl w:val="2"/>
          <w:numId w:val="2"/>
        </w:numPr>
        <w:spacing w:before="120" w:after="120"/>
      </w:pPr>
      <w:r>
        <w:t>identify and implement changes to the Supplier System to prevent future any Breach of Security; and</w:t>
      </w:r>
    </w:p>
    <w:p w14:paraId="000001A2" w14:textId="77777777" w:rsidR="00CF7AFB" w:rsidRDefault="003766E5">
      <w:pPr>
        <w:pStyle w:val="Heading3"/>
        <w:numPr>
          <w:ilvl w:val="2"/>
          <w:numId w:val="2"/>
        </w:numPr>
        <w:spacing w:before="120" w:after="120"/>
      </w:pPr>
      <w:r>
        <w:t>help detect and prevent any potential criminal offence relating to fraud, bribery or corruption using the Supplier System,</w:t>
      </w:r>
    </w:p>
    <w:p w14:paraId="000001A3" w14:textId="77777777" w:rsidR="00CF7AFB" w:rsidRDefault="003766E5">
      <w:pPr>
        <w:pStyle w:val="Heading2"/>
        <w:spacing w:before="120" w:after="120"/>
        <w:ind w:firstLine="0"/>
      </w:pPr>
      <w:r>
        <w:t>(the “</w:t>
      </w:r>
      <w:r>
        <w:rPr>
          <w:b/>
        </w:rPr>
        <w:t>Protective Monitoring System</w:t>
      </w:r>
      <w:r>
        <w:t>”).</w:t>
      </w:r>
    </w:p>
    <w:p w14:paraId="000001A4" w14:textId="77777777" w:rsidR="00CF7AFB" w:rsidRDefault="003766E5">
      <w:pPr>
        <w:pStyle w:val="Heading2"/>
        <w:numPr>
          <w:ilvl w:val="1"/>
          <w:numId w:val="2"/>
        </w:numPr>
        <w:spacing w:before="120" w:after="120"/>
      </w:pPr>
      <w:r>
        <w:t>The Protective Monitoring System must provide for:</w:t>
      </w:r>
    </w:p>
    <w:p w14:paraId="000001A5" w14:textId="77777777" w:rsidR="00CF7AFB" w:rsidRDefault="003766E5">
      <w:pPr>
        <w:pStyle w:val="Heading3"/>
        <w:numPr>
          <w:ilvl w:val="2"/>
          <w:numId w:val="2"/>
        </w:numPr>
        <w:spacing w:before="120" w:after="120"/>
      </w:pPr>
      <w:r>
        <w:t>event logs and audit records of access to the Supplier System; and</w:t>
      </w:r>
    </w:p>
    <w:p w14:paraId="000001A6" w14:textId="77777777" w:rsidR="00CF7AFB" w:rsidRDefault="003766E5">
      <w:pPr>
        <w:pStyle w:val="Heading3"/>
        <w:numPr>
          <w:ilvl w:val="2"/>
          <w:numId w:val="2"/>
        </w:numPr>
        <w:spacing w:before="120" w:after="120"/>
      </w:pPr>
      <w:r>
        <w:lastRenderedPageBreak/>
        <w:t>regular reports and alerts to identify:</w:t>
      </w:r>
    </w:p>
    <w:p w14:paraId="000001A7" w14:textId="77777777" w:rsidR="00CF7AFB" w:rsidRDefault="003766E5">
      <w:pPr>
        <w:pStyle w:val="Heading4"/>
        <w:numPr>
          <w:ilvl w:val="3"/>
          <w:numId w:val="2"/>
        </w:numPr>
        <w:spacing w:before="120" w:after="120"/>
      </w:pPr>
      <w:r>
        <w:t>changing access trends;</w:t>
      </w:r>
    </w:p>
    <w:p w14:paraId="000001A8" w14:textId="77777777" w:rsidR="00CF7AFB" w:rsidRDefault="003766E5">
      <w:pPr>
        <w:pStyle w:val="Heading4"/>
        <w:numPr>
          <w:ilvl w:val="3"/>
          <w:numId w:val="2"/>
        </w:numPr>
        <w:spacing w:before="120" w:after="120"/>
      </w:pPr>
      <w:r>
        <w:t>unusual usage patterns; or</w:t>
      </w:r>
    </w:p>
    <w:p w14:paraId="000001A9" w14:textId="77777777" w:rsidR="00CF7AFB" w:rsidRDefault="003766E5">
      <w:pPr>
        <w:pStyle w:val="Heading4"/>
        <w:numPr>
          <w:ilvl w:val="3"/>
          <w:numId w:val="2"/>
        </w:numPr>
        <w:spacing w:before="120" w:after="120"/>
      </w:pPr>
      <w:r>
        <w:t>the access of greater than usual volumes of Government Data; and</w:t>
      </w:r>
    </w:p>
    <w:p w14:paraId="000001AA" w14:textId="77777777" w:rsidR="00CF7AFB" w:rsidRDefault="003766E5">
      <w:pPr>
        <w:pStyle w:val="Heading3"/>
        <w:numPr>
          <w:ilvl w:val="2"/>
          <w:numId w:val="2"/>
        </w:numPr>
        <w:spacing w:before="120" w:after="120"/>
      </w:pPr>
      <w:r>
        <w:t>the detection and prevention of any attack on the Supplier System using common cyber-attack techniques.</w:t>
      </w:r>
    </w:p>
    <w:p w14:paraId="000001AB" w14:textId="77777777" w:rsidR="00CF7AFB" w:rsidRDefault="003766E5">
      <w:pPr>
        <w:pStyle w:val="Heading1"/>
        <w:numPr>
          <w:ilvl w:val="0"/>
          <w:numId w:val="2"/>
        </w:numPr>
        <w:spacing w:before="120" w:after="120"/>
        <w:rPr>
          <w:b w:val="0"/>
        </w:rPr>
      </w:pPr>
      <w:bookmarkStart w:id="38" w:name="_heading=h.j8me72n0xp4x" w:colFirst="0" w:colLast="0"/>
      <w:bookmarkEnd w:id="38"/>
      <w:r>
        <w:t>Patching</w:t>
      </w:r>
    </w:p>
    <w:p w14:paraId="000001AC" w14:textId="77777777" w:rsidR="00CF7AFB" w:rsidRDefault="003766E5">
      <w:pPr>
        <w:pStyle w:val="Heading2"/>
        <w:numPr>
          <w:ilvl w:val="1"/>
          <w:numId w:val="2"/>
        </w:numPr>
        <w:spacing w:before="120" w:after="120"/>
      </w:pPr>
      <w:r>
        <w:t>The Supplier must, and must ensure that Sub-contractors, treat any public releases of patches for vulnerabilities as follows:</w:t>
      </w:r>
    </w:p>
    <w:p w14:paraId="000001AD" w14:textId="77777777" w:rsidR="00CF7AFB" w:rsidRDefault="003766E5">
      <w:pPr>
        <w:pStyle w:val="Heading3"/>
        <w:numPr>
          <w:ilvl w:val="2"/>
          <w:numId w:val="2"/>
        </w:numPr>
        <w:spacing w:before="120" w:after="120"/>
      </w:pPr>
      <w:r>
        <w:t>the Supplier must patch any vulnerabilities classified as “critical”:</w:t>
      </w:r>
    </w:p>
    <w:p w14:paraId="000001AE" w14:textId="77777777" w:rsidR="00CF7AFB" w:rsidRDefault="003766E5">
      <w:pPr>
        <w:pStyle w:val="Heading4"/>
        <w:numPr>
          <w:ilvl w:val="3"/>
          <w:numId w:val="2"/>
        </w:numPr>
        <w:spacing w:before="120" w:after="120"/>
      </w:pPr>
      <w:bookmarkStart w:id="39" w:name="_heading=h.lrip2givn2u8" w:colFirst="0" w:colLast="0"/>
      <w:bookmarkEnd w:id="39"/>
      <w:r>
        <w:t>if it is technically feasible to do so, within 5 Working Days of the public release; or</w:t>
      </w:r>
    </w:p>
    <w:p w14:paraId="000001AF" w14:textId="77777777" w:rsidR="00CF7AFB" w:rsidRDefault="003766E5">
      <w:pPr>
        <w:pStyle w:val="Heading4"/>
        <w:numPr>
          <w:ilvl w:val="3"/>
          <w:numId w:val="2"/>
        </w:numPr>
        <w:spacing w:before="120" w:after="120"/>
      </w:pPr>
      <w:r>
        <w:t>if it is technical feasible to patch the vulnerability but not technically feasible to do so as required by Paragraph 17.1.1(a), then as soon as reasonably practicable after the public release;</w:t>
      </w:r>
    </w:p>
    <w:p w14:paraId="000001B0" w14:textId="77777777" w:rsidR="00CF7AFB" w:rsidRDefault="003766E5">
      <w:pPr>
        <w:pStyle w:val="Heading3"/>
        <w:numPr>
          <w:ilvl w:val="2"/>
          <w:numId w:val="2"/>
        </w:numPr>
        <w:spacing w:before="120" w:after="120"/>
      </w:pPr>
      <w:r>
        <w:t>the Supplier must patch any vulnerabilities classified as “important”:</w:t>
      </w:r>
    </w:p>
    <w:p w14:paraId="000001B1" w14:textId="77777777" w:rsidR="00CF7AFB" w:rsidRDefault="003766E5">
      <w:pPr>
        <w:pStyle w:val="Heading4"/>
        <w:numPr>
          <w:ilvl w:val="3"/>
          <w:numId w:val="2"/>
        </w:numPr>
        <w:spacing w:before="120" w:after="120"/>
      </w:pPr>
      <w:bookmarkStart w:id="40" w:name="_heading=h.jsdjwrdvuugd" w:colFirst="0" w:colLast="0"/>
      <w:bookmarkEnd w:id="40"/>
      <w:r>
        <w:t>if it is technically feasible to do so, within 1 month of the public release; or</w:t>
      </w:r>
    </w:p>
    <w:p w14:paraId="000001B2" w14:textId="77777777" w:rsidR="00CF7AFB" w:rsidRDefault="003766E5">
      <w:pPr>
        <w:pStyle w:val="Heading4"/>
        <w:numPr>
          <w:ilvl w:val="3"/>
          <w:numId w:val="2"/>
        </w:numPr>
        <w:spacing w:before="120" w:after="120"/>
      </w:pPr>
      <w:r>
        <w:t>if it is technical feasible to patch the vulnerability but not technically feasible to do so as required by Paragraph 17.1.2(a), then as soon as reasonably practicable after the public release;</w:t>
      </w:r>
    </w:p>
    <w:p w14:paraId="000001B3" w14:textId="77777777" w:rsidR="00CF7AFB" w:rsidRDefault="003766E5">
      <w:pPr>
        <w:pStyle w:val="Heading3"/>
        <w:numPr>
          <w:ilvl w:val="2"/>
          <w:numId w:val="2"/>
        </w:numPr>
        <w:spacing w:before="120" w:after="120"/>
      </w:pPr>
      <w:r>
        <w:t>the Supplier must remedy any vulnerabilities classified as “other” in the public release:</w:t>
      </w:r>
    </w:p>
    <w:p w14:paraId="000001B4" w14:textId="77777777" w:rsidR="00CF7AFB" w:rsidRDefault="003766E5">
      <w:pPr>
        <w:pStyle w:val="Heading4"/>
        <w:numPr>
          <w:ilvl w:val="3"/>
          <w:numId w:val="2"/>
        </w:numPr>
        <w:spacing w:before="120" w:after="120"/>
      </w:pPr>
      <w:bookmarkStart w:id="41" w:name="_heading=h.er0ueryec2mo" w:colFirst="0" w:colLast="0"/>
      <w:bookmarkEnd w:id="41"/>
      <w:r>
        <w:t>if it is technically feasible to do so, within 2 months of the public release; or</w:t>
      </w:r>
    </w:p>
    <w:p w14:paraId="000001B5" w14:textId="77777777" w:rsidR="00CF7AFB" w:rsidRDefault="003766E5">
      <w:pPr>
        <w:pStyle w:val="Heading4"/>
        <w:numPr>
          <w:ilvl w:val="3"/>
          <w:numId w:val="2"/>
        </w:numPr>
        <w:spacing w:before="120" w:after="120"/>
      </w:pPr>
      <w:r>
        <w:t>if it is technical feasible to remedy the vulnerability but not technically feasible to do so as required by Paragraph 17.1.3(a), then as soon as reasonably practicable after the public release; or</w:t>
      </w:r>
    </w:p>
    <w:p w14:paraId="000001B6" w14:textId="77777777" w:rsidR="00CF7AFB" w:rsidRDefault="003766E5">
      <w:pPr>
        <w:pStyle w:val="Heading3"/>
        <w:numPr>
          <w:ilvl w:val="2"/>
          <w:numId w:val="2"/>
        </w:numPr>
        <w:spacing w:before="120" w:after="120"/>
      </w:pPr>
      <w:r>
        <w:t>where it is not technically feasible to patch the vulnerability, the Supplier must implement appropriate technical and organisational measures to mitigate the risk posed by the vulnerability.</w:t>
      </w:r>
    </w:p>
    <w:p w14:paraId="000001B7" w14:textId="77777777" w:rsidR="00CF7AFB" w:rsidRDefault="003766E5">
      <w:pPr>
        <w:pStyle w:val="Heading1"/>
        <w:numPr>
          <w:ilvl w:val="0"/>
          <w:numId w:val="2"/>
        </w:numPr>
        <w:spacing w:before="120" w:after="120"/>
      </w:pPr>
      <w:bookmarkStart w:id="42" w:name="_heading=h.vfg689xscjx" w:colFirst="0" w:colLast="0"/>
      <w:bookmarkEnd w:id="42"/>
      <w:r>
        <w:t>Malware protection</w:t>
      </w:r>
    </w:p>
    <w:p w14:paraId="000001B8" w14:textId="77777777" w:rsidR="00CF7AFB" w:rsidRDefault="003766E5">
      <w:pPr>
        <w:pStyle w:val="Heading2"/>
        <w:numPr>
          <w:ilvl w:val="1"/>
          <w:numId w:val="2"/>
        </w:numPr>
        <w:spacing w:before="120" w:after="120"/>
      </w:pPr>
      <w:r>
        <w:t>The Supplier shall install and maintain Anti-virus Software or procure that Anti-virus Software is installed and maintained on the Supplier System.</w:t>
      </w:r>
    </w:p>
    <w:p w14:paraId="000001B9" w14:textId="77777777" w:rsidR="00CF7AFB" w:rsidRDefault="003766E5">
      <w:pPr>
        <w:pStyle w:val="Heading2"/>
        <w:numPr>
          <w:ilvl w:val="1"/>
          <w:numId w:val="2"/>
        </w:numPr>
        <w:spacing w:before="120" w:after="120"/>
      </w:pPr>
      <w:r>
        <w:t>The Supplier must ensure that such Anti-virus Software:</w:t>
      </w:r>
    </w:p>
    <w:p w14:paraId="000001BA" w14:textId="77777777" w:rsidR="00CF7AFB" w:rsidRDefault="003766E5">
      <w:pPr>
        <w:pStyle w:val="Heading3"/>
        <w:numPr>
          <w:ilvl w:val="2"/>
          <w:numId w:val="2"/>
        </w:numPr>
        <w:spacing w:before="120" w:after="120"/>
      </w:pPr>
      <w:r>
        <w:t>prevents the installation of the most common forms of Malicious Software in the Supplier System;</w:t>
      </w:r>
    </w:p>
    <w:p w14:paraId="000001BB" w14:textId="77777777" w:rsidR="00CF7AFB" w:rsidRDefault="003766E5">
      <w:pPr>
        <w:pStyle w:val="Heading3"/>
        <w:numPr>
          <w:ilvl w:val="2"/>
          <w:numId w:val="2"/>
        </w:numPr>
        <w:spacing w:before="120" w:after="120"/>
      </w:pPr>
      <w:r>
        <w:lastRenderedPageBreak/>
        <w:t>performs regular scans of the Supplier System to check for Malicious Software; and</w:t>
      </w:r>
    </w:p>
    <w:p w14:paraId="000001BC" w14:textId="77777777" w:rsidR="00CF7AFB" w:rsidRDefault="003766E5">
      <w:pPr>
        <w:pStyle w:val="Heading3"/>
        <w:numPr>
          <w:ilvl w:val="2"/>
          <w:numId w:val="2"/>
        </w:numPr>
        <w:spacing w:before="120" w:after="120"/>
      </w:pPr>
      <w:r>
        <w:t>where Malicious Software has been introduced into the Supplier System, so far as practicable:</w:t>
      </w:r>
    </w:p>
    <w:p w14:paraId="000001BD" w14:textId="77777777" w:rsidR="00CF7AFB" w:rsidRDefault="003766E5">
      <w:pPr>
        <w:pStyle w:val="Heading4"/>
        <w:numPr>
          <w:ilvl w:val="3"/>
          <w:numId w:val="2"/>
        </w:numPr>
        <w:spacing w:before="120" w:after="120"/>
      </w:pPr>
      <w:r>
        <w:t>prevents the harmful effects from the Malicious Software; and</w:t>
      </w:r>
    </w:p>
    <w:p w14:paraId="000001BE" w14:textId="77777777" w:rsidR="00CF7AFB" w:rsidRDefault="003766E5">
      <w:pPr>
        <w:pStyle w:val="Heading4"/>
        <w:numPr>
          <w:ilvl w:val="3"/>
          <w:numId w:val="2"/>
        </w:numPr>
        <w:spacing w:before="120" w:after="120"/>
      </w:pPr>
      <w:r>
        <w:t>removes the Malicious Software from the Supplier System.</w:t>
      </w:r>
    </w:p>
    <w:p w14:paraId="000001BF" w14:textId="77777777" w:rsidR="00CF7AFB" w:rsidRDefault="003766E5">
      <w:pPr>
        <w:pStyle w:val="Heading1"/>
        <w:numPr>
          <w:ilvl w:val="0"/>
          <w:numId w:val="2"/>
        </w:numPr>
        <w:spacing w:before="120" w:after="120"/>
      </w:pPr>
      <w:bookmarkStart w:id="43" w:name="_heading=h.5b98anfk0rjd" w:colFirst="0" w:colLast="0"/>
      <w:bookmarkEnd w:id="43"/>
      <w:r>
        <w:t>End-user Devices</w:t>
      </w:r>
    </w:p>
    <w:p w14:paraId="000001C0" w14:textId="77777777" w:rsidR="00CF7AFB" w:rsidRDefault="003766E5">
      <w:pPr>
        <w:pStyle w:val="Heading2"/>
        <w:numPr>
          <w:ilvl w:val="1"/>
          <w:numId w:val="2"/>
        </w:numPr>
        <w:spacing w:before="120" w:after="120"/>
      </w:pPr>
      <w:bookmarkStart w:id="44" w:name="_heading=h.z4lxzm30ri9w" w:colFirst="0" w:colLast="0"/>
      <w:bookmarkEnd w:id="44"/>
      <w:r>
        <w:t>The Supplier must, and must ensure that all Sub-contractors, manage all End-user Devices on which Government Data is stored or Handled in accordance with the following requirements:</w:t>
      </w:r>
    </w:p>
    <w:p w14:paraId="000001C1" w14:textId="77777777" w:rsidR="00CF7AFB" w:rsidRDefault="003766E5">
      <w:pPr>
        <w:pStyle w:val="Heading3"/>
        <w:numPr>
          <w:ilvl w:val="2"/>
          <w:numId w:val="2"/>
        </w:numPr>
        <w:spacing w:before="120" w:after="120"/>
      </w:pPr>
      <w:r>
        <w:t>the operating system and any applications that store, Handle or have access to Government Data must be in current support by the vendor, or the relevant community in the case of open source operating systems or applications;</w:t>
      </w:r>
    </w:p>
    <w:p w14:paraId="000001C2" w14:textId="77777777" w:rsidR="00CF7AFB" w:rsidRDefault="003766E5">
      <w:pPr>
        <w:pStyle w:val="Heading3"/>
        <w:numPr>
          <w:ilvl w:val="2"/>
          <w:numId w:val="2"/>
        </w:numPr>
        <w:spacing w:before="120" w:after="120"/>
      </w:pPr>
      <w:r>
        <w:t>users must authenticate before gaining access;</w:t>
      </w:r>
    </w:p>
    <w:p w14:paraId="000001C3" w14:textId="77777777" w:rsidR="00CF7AFB" w:rsidRDefault="003766E5">
      <w:pPr>
        <w:pStyle w:val="Heading3"/>
        <w:numPr>
          <w:ilvl w:val="2"/>
          <w:numId w:val="2"/>
        </w:numPr>
        <w:spacing w:before="120" w:after="120"/>
      </w:pPr>
      <w:r>
        <w:t>all Government Data must be encrypted using a suitable encryption tool;</w:t>
      </w:r>
    </w:p>
    <w:p w14:paraId="000001C4" w14:textId="77777777" w:rsidR="00CF7AFB" w:rsidRDefault="003766E5">
      <w:pPr>
        <w:pStyle w:val="Heading3"/>
        <w:numPr>
          <w:ilvl w:val="2"/>
          <w:numId w:val="2"/>
        </w:numPr>
        <w:spacing w:before="120" w:after="120"/>
      </w:pPr>
      <w:r>
        <w:t>the End-user Device must lock and require any user to re-authenticate after a period of time that is proportionate to the risk environment, during which the End-user Device is inactive;</w:t>
      </w:r>
    </w:p>
    <w:p w14:paraId="000001C5" w14:textId="77777777" w:rsidR="00CF7AFB" w:rsidRDefault="003766E5">
      <w:pPr>
        <w:pStyle w:val="Heading3"/>
        <w:numPr>
          <w:ilvl w:val="2"/>
          <w:numId w:val="2"/>
        </w:numPr>
        <w:spacing w:before="120" w:after="120"/>
      </w:pPr>
      <w:r>
        <w:t>the End-user Device must be managed in a way that allows for the application of technical policies and controls over applications that have access to Government Data to ensure the security of that Government Data;</w:t>
      </w:r>
    </w:p>
    <w:p w14:paraId="000001C6" w14:textId="77777777" w:rsidR="00CF7AFB" w:rsidRDefault="003766E5">
      <w:pPr>
        <w:pStyle w:val="Heading3"/>
        <w:numPr>
          <w:ilvl w:val="2"/>
          <w:numId w:val="2"/>
        </w:numPr>
        <w:spacing w:before="120" w:after="120"/>
      </w:pPr>
      <w:r>
        <w:t>the Supplier or Sub-contractor, as applicable, can, without physical access to the End-user Device, remove or make inaccessible all Government Data stored on the device and prevent any user or group of users from accessing the device; and</w:t>
      </w:r>
    </w:p>
    <w:p w14:paraId="000001C7" w14:textId="77777777" w:rsidR="00CF7AFB" w:rsidRDefault="003766E5">
      <w:pPr>
        <w:pStyle w:val="Heading3"/>
        <w:numPr>
          <w:ilvl w:val="2"/>
          <w:numId w:val="2"/>
        </w:numPr>
        <w:spacing w:before="120" w:after="120"/>
      </w:pPr>
      <w:r>
        <w:t>all End-user Devices are within the scope of any required Certification.</w:t>
      </w:r>
    </w:p>
    <w:p w14:paraId="000001C8" w14:textId="77777777" w:rsidR="00CF7AFB" w:rsidRDefault="003766E5">
      <w:pPr>
        <w:pStyle w:val="Heading2"/>
        <w:numPr>
          <w:ilvl w:val="1"/>
          <w:numId w:val="2"/>
        </w:numPr>
        <w:spacing w:before="120" w:after="120"/>
      </w:pPr>
      <w:r>
        <w:t>The Supplier must comply, and ensure that all Sub-contractors comply, with the recommendations in NCSC Device Guidance as if those recommendations were incorporated as specific obligations under the Contract.</w:t>
      </w:r>
    </w:p>
    <w:p w14:paraId="000001C9" w14:textId="77777777" w:rsidR="00CF7AFB" w:rsidRDefault="003766E5">
      <w:pPr>
        <w:pStyle w:val="Heading1"/>
        <w:numPr>
          <w:ilvl w:val="0"/>
          <w:numId w:val="2"/>
        </w:numPr>
        <w:spacing w:before="120" w:after="120"/>
      </w:pPr>
      <w:bookmarkStart w:id="45" w:name="_heading=h.w9oyxhh3ndvq" w:colFirst="0" w:colLast="0"/>
      <w:bookmarkEnd w:id="45"/>
      <w:r>
        <w:t>Vulnerability scanning</w:t>
      </w:r>
    </w:p>
    <w:p w14:paraId="000001CA" w14:textId="77777777" w:rsidR="00CF7AFB" w:rsidRDefault="003766E5">
      <w:pPr>
        <w:pStyle w:val="Heading2"/>
        <w:numPr>
          <w:ilvl w:val="1"/>
          <w:numId w:val="2"/>
        </w:numPr>
        <w:spacing w:before="120" w:after="120"/>
      </w:pPr>
      <w:r>
        <w:t>The Supplier must:</w:t>
      </w:r>
    </w:p>
    <w:p w14:paraId="000001CB" w14:textId="77777777" w:rsidR="00CF7AFB" w:rsidRDefault="003766E5">
      <w:pPr>
        <w:pStyle w:val="Heading3"/>
        <w:numPr>
          <w:ilvl w:val="2"/>
          <w:numId w:val="2"/>
        </w:numPr>
        <w:spacing w:before="120" w:after="120"/>
      </w:pPr>
      <w:r>
        <w:t>scan the Supplier System at least once every month to identify any unpatched vulnerabilities; and</w:t>
      </w:r>
    </w:p>
    <w:p w14:paraId="000001CC" w14:textId="77777777" w:rsidR="00CF7AFB" w:rsidRDefault="003766E5">
      <w:pPr>
        <w:pStyle w:val="Heading3"/>
        <w:numPr>
          <w:ilvl w:val="2"/>
          <w:numId w:val="2"/>
        </w:numPr>
        <w:spacing w:before="120" w:after="120"/>
      </w:pPr>
      <w:r>
        <w:t>if the scan identifies any unpatched vulnerabilities, ensure they are patched in accordance with Paragraph 17.</w:t>
      </w:r>
    </w:p>
    <w:p w14:paraId="000001CD" w14:textId="77777777" w:rsidR="00CF7AFB" w:rsidRDefault="003766E5">
      <w:pPr>
        <w:pStyle w:val="Heading1"/>
        <w:numPr>
          <w:ilvl w:val="0"/>
          <w:numId w:val="2"/>
        </w:numPr>
        <w:spacing w:before="120" w:after="120"/>
      </w:pPr>
      <w:bookmarkStart w:id="46" w:name="_heading=h.4bugor1ruzbz" w:colFirst="0" w:colLast="0"/>
      <w:bookmarkEnd w:id="46"/>
      <w:r>
        <w:lastRenderedPageBreak/>
        <w:t>Access control</w:t>
      </w:r>
    </w:p>
    <w:p w14:paraId="000001CE" w14:textId="77777777" w:rsidR="00CF7AFB" w:rsidRDefault="003766E5">
      <w:pPr>
        <w:pStyle w:val="Heading2"/>
        <w:numPr>
          <w:ilvl w:val="1"/>
          <w:numId w:val="2"/>
        </w:numPr>
        <w:spacing w:before="120" w:after="120"/>
      </w:pPr>
      <w:r>
        <w:t xml:space="preserve">The Supplier must, and must ensure that all Sub-contractors: </w:t>
      </w:r>
    </w:p>
    <w:p w14:paraId="000001CF" w14:textId="77777777" w:rsidR="00CF7AFB" w:rsidRDefault="003766E5">
      <w:pPr>
        <w:pStyle w:val="Heading3"/>
        <w:numPr>
          <w:ilvl w:val="2"/>
          <w:numId w:val="2"/>
        </w:numPr>
        <w:spacing w:before="120" w:after="120"/>
      </w:pPr>
      <w:r>
        <w:t>identify and authenticate all persons who access the Supplier System before they do so;</w:t>
      </w:r>
    </w:p>
    <w:p w14:paraId="000001D0" w14:textId="77777777" w:rsidR="00CF7AFB" w:rsidRDefault="003766E5">
      <w:pPr>
        <w:pStyle w:val="Heading3"/>
        <w:numPr>
          <w:ilvl w:val="2"/>
          <w:numId w:val="2"/>
        </w:numPr>
        <w:spacing w:before="120" w:after="120"/>
      </w:pPr>
      <w:r>
        <w:t>require multi-factor authentication for all user accounts that have access to Government Data or that are Privileged Users;</w:t>
      </w:r>
    </w:p>
    <w:p w14:paraId="000001D1" w14:textId="77777777" w:rsidR="00CF7AFB" w:rsidRDefault="003766E5">
      <w:pPr>
        <w:pStyle w:val="Heading3"/>
        <w:numPr>
          <w:ilvl w:val="2"/>
          <w:numId w:val="2"/>
        </w:numPr>
        <w:spacing w:before="120" w:after="120"/>
      </w:pPr>
      <w:r>
        <w:t>allow access only to those parts of the Supplier System and Sites that those persons require; and</w:t>
      </w:r>
    </w:p>
    <w:p w14:paraId="000001D2" w14:textId="77777777" w:rsidR="00CF7AFB" w:rsidRDefault="003766E5">
      <w:pPr>
        <w:pStyle w:val="Heading3"/>
        <w:numPr>
          <w:ilvl w:val="2"/>
          <w:numId w:val="2"/>
        </w:numPr>
        <w:spacing w:before="120" w:after="120"/>
      </w:pPr>
      <w:r>
        <w:t>maintain records detailing each person’s access to the Supplier System.</w:t>
      </w:r>
    </w:p>
    <w:p w14:paraId="000001D3" w14:textId="77777777" w:rsidR="00CF7AFB" w:rsidRDefault="003766E5">
      <w:pPr>
        <w:pStyle w:val="Heading2"/>
        <w:numPr>
          <w:ilvl w:val="1"/>
          <w:numId w:val="2"/>
        </w:numPr>
        <w:spacing w:before="120" w:after="120"/>
      </w:pPr>
      <w:r>
        <w:t>The Supplier must ensure, and must ensure that all Sub-contractors ensure, that the user accounts for Privileged Users of the Supplier System:</w:t>
      </w:r>
    </w:p>
    <w:p w14:paraId="000001D4" w14:textId="77777777" w:rsidR="00CF7AFB" w:rsidRDefault="003766E5">
      <w:pPr>
        <w:pStyle w:val="Heading3"/>
        <w:numPr>
          <w:ilvl w:val="2"/>
          <w:numId w:val="2"/>
        </w:numPr>
        <w:spacing w:before="120" w:after="120"/>
      </w:pPr>
      <w:r>
        <w:t>are allocated to a single, individual user;</w:t>
      </w:r>
    </w:p>
    <w:p w14:paraId="000001D5" w14:textId="77777777" w:rsidR="00CF7AFB" w:rsidRDefault="003766E5">
      <w:pPr>
        <w:pStyle w:val="Heading3"/>
        <w:numPr>
          <w:ilvl w:val="2"/>
          <w:numId w:val="2"/>
        </w:numPr>
        <w:spacing w:before="120" w:after="120"/>
      </w:pPr>
      <w:r>
        <w:t>are accessible only from dedicated End-user Devices;</w:t>
      </w:r>
    </w:p>
    <w:p w14:paraId="000001D6" w14:textId="77777777" w:rsidR="00CF7AFB" w:rsidRDefault="003766E5">
      <w:pPr>
        <w:pStyle w:val="Heading3"/>
        <w:numPr>
          <w:ilvl w:val="2"/>
          <w:numId w:val="2"/>
        </w:numPr>
        <w:spacing w:before="120" w:after="120"/>
      </w:pPr>
      <w:r>
        <w:t>are configured so that those accounts can only be used for system administration tasks;</w:t>
      </w:r>
    </w:p>
    <w:p w14:paraId="000001D7" w14:textId="77777777" w:rsidR="00CF7AFB" w:rsidRDefault="003766E5">
      <w:pPr>
        <w:pStyle w:val="Heading3"/>
        <w:numPr>
          <w:ilvl w:val="2"/>
          <w:numId w:val="2"/>
        </w:numPr>
        <w:spacing w:before="120" w:after="120"/>
      </w:pPr>
      <w:r>
        <w:t>require passwords with high complexity that are changed regularly;</w:t>
      </w:r>
    </w:p>
    <w:p w14:paraId="000001D8" w14:textId="77777777" w:rsidR="00CF7AFB" w:rsidRDefault="003766E5">
      <w:pPr>
        <w:pStyle w:val="Heading3"/>
        <w:numPr>
          <w:ilvl w:val="2"/>
          <w:numId w:val="2"/>
        </w:numPr>
        <w:spacing w:before="120" w:after="120"/>
      </w:pPr>
      <w:r>
        <w:t>automatically log the user out of the Supplier System after a period of time that is proportionate to the risk environment during which the account is inactive; and</w:t>
      </w:r>
    </w:p>
    <w:p w14:paraId="000001D9" w14:textId="77777777" w:rsidR="00CF7AFB" w:rsidRDefault="003766E5">
      <w:pPr>
        <w:pStyle w:val="Heading3"/>
        <w:numPr>
          <w:ilvl w:val="2"/>
          <w:numId w:val="2"/>
        </w:numPr>
        <w:spacing w:before="120" w:after="120"/>
      </w:pPr>
      <w:r>
        <w:t>are:</w:t>
      </w:r>
    </w:p>
    <w:p w14:paraId="000001DA" w14:textId="77777777" w:rsidR="00CF7AFB" w:rsidRDefault="003766E5">
      <w:pPr>
        <w:pStyle w:val="Heading4"/>
        <w:numPr>
          <w:ilvl w:val="3"/>
          <w:numId w:val="2"/>
        </w:numPr>
        <w:spacing w:before="120" w:after="120"/>
      </w:pPr>
      <w:r>
        <w:t>restricted to a single role or small number of roles;</w:t>
      </w:r>
    </w:p>
    <w:p w14:paraId="000001DB" w14:textId="77777777" w:rsidR="00CF7AFB" w:rsidRDefault="003766E5">
      <w:pPr>
        <w:pStyle w:val="Heading4"/>
        <w:numPr>
          <w:ilvl w:val="3"/>
          <w:numId w:val="2"/>
        </w:numPr>
        <w:spacing w:before="120" w:after="120"/>
      </w:pPr>
      <w:r>
        <w:t>time limited; and</w:t>
      </w:r>
    </w:p>
    <w:p w14:paraId="000001DC" w14:textId="77777777" w:rsidR="00CF7AFB" w:rsidRDefault="003766E5">
      <w:pPr>
        <w:pStyle w:val="Heading4"/>
        <w:numPr>
          <w:ilvl w:val="3"/>
          <w:numId w:val="2"/>
        </w:numPr>
        <w:spacing w:before="120" w:after="120"/>
      </w:pPr>
      <w:r>
        <w:t>restrict the Privileged User’s access to the internet.</w:t>
      </w:r>
    </w:p>
    <w:p w14:paraId="000001DD" w14:textId="77777777" w:rsidR="00CF7AFB" w:rsidRDefault="003766E5">
      <w:pPr>
        <w:pStyle w:val="Heading1"/>
        <w:numPr>
          <w:ilvl w:val="0"/>
          <w:numId w:val="2"/>
        </w:numPr>
        <w:spacing w:before="120" w:after="120"/>
      </w:pPr>
      <w:bookmarkStart w:id="47" w:name="_heading=h.cyhn0kugazid" w:colFirst="0" w:colLast="0"/>
      <w:bookmarkEnd w:id="47"/>
      <w:r>
        <w:t>Remote Working</w:t>
      </w:r>
    </w:p>
    <w:p w14:paraId="000001DE" w14:textId="77777777" w:rsidR="00CF7AFB" w:rsidRDefault="003766E5">
      <w:pPr>
        <w:pStyle w:val="Heading2"/>
        <w:numPr>
          <w:ilvl w:val="1"/>
          <w:numId w:val="2"/>
        </w:numPr>
        <w:spacing w:before="120" w:after="120"/>
      </w:pPr>
      <w:r>
        <w:t>The Supplier must ensure, and ensure that Sub-contractors ensure, that:</w:t>
      </w:r>
    </w:p>
    <w:p w14:paraId="000001DF" w14:textId="77777777" w:rsidR="00CF7AFB" w:rsidRDefault="003766E5">
      <w:pPr>
        <w:numPr>
          <w:ilvl w:val="2"/>
          <w:numId w:val="1"/>
        </w:numPr>
        <w:pBdr>
          <w:top w:val="nil"/>
          <w:left w:val="nil"/>
          <w:bottom w:val="nil"/>
          <w:right w:val="nil"/>
          <w:between w:val="nil"/>
        </w:pBdr>
        <w:spacing w:before="120" w:after="120"/>
      </w:pPr>
      <w:r>
        <w:rPr>
          <w:color w:val="000000"/>
        </w:rPr>
        <w:t>unless approved in writing by the Buyer, Privileged Users do not undertake Remote Working; and</w:t>
      </w:r>
    </w:p>
    <w:p w14:paraId="000001E0" w14:textId="77777777" w:rsidR="00CF7AFB" w:rsidRDefault="003766E5">
      <w:pPr>
        <w:numPr>
          <w:ilvl w:val="2"/>
          <w:numId w:val="8"/>
        </w:numPr>
        <w:pBdr>
          <w:top w:val="nil"/>
          <w:left w:val="nil"/>
          <w:bottom w:val="nil"/>
          <w:right w:val="nil"/>
          <w:between w:val="nil"/>
        </w:pBdr>
        <w:spacing w:before="120" w:after="120"/>
      </w:pPr>
      <w:r>
        <w:rPr>
          <w:color w:val="000000"/>
        </w:rPr>
        <w:t>where the Buyer permits Remote Working by Privileged Users, the Supplier ensures, and ensures that Sub-contractors ensure, that such Remote Working takes place only in accordance with any conditions imposed by the Buyer.</w:t>
      </w:r>
    </w:p>
    <w:p w14:paraId="000001E1" w14:textId="77777777" w:rsidR="00CF7AFB" w:rsidRDefault="003766E5">
      <w:pPr>
        <w:pStyle w:val="Heading2"/>
        <w:numPr>
          <w:ilvl w:val="1"/>
          <w:numId w:val="2"/>
        </w:numPr>
        <w:spacing w:before="120" w:after="120"/>
      </w:pPr>
      <w:r>
        <w:t>Where the Supplier or a Sub-contractor wishes to permit Supplier Staff to undertake Remote Working, it must:</w:t>
      </w:r>
    </w:p>
    <w:p w14:paraId="000001E2" w14:textId="77777777" w:rsidR="00CF7AFB" w:rsidRDefault="003766E5">
      <w:pPr>
        <w:pStyle w:val="Heading3"/>
        <w:numPr>
          <w:ilvl w:val="2"/>
          <w:numId w:val="2"/>
        </w:numPr>
        <w:spacing w:before="120" w:after="120"/>
      </w:pPr>
      <w:r>
        <w:t>prepare and have approved by the Buyer the Remote Working Policy in accordance with this Paragraph;</w:t>
      </w:r>
    </w:p>
    <w:p w14:paraId="000001E3" w14:textId="77777777" w:rsidR="00CF7AFB" w:rsidRDefault="003766E5">
      <w:pPr>
        <w:pStyle w:val="Heading3"/>
        <w:numPr>
          <w:ilvl w:val="2"/>
          <w:numId w:val="2"/>
        </w:numPr>
        <w:spacing w:before="120" w:after="120"/>
      </w:pPr>
      <w:r>
        <w:t>undertake and, where applicable, ensure that any relevant Sub-contractors undertake, all steps required by the Remote Working Policy;</w:t>
      </w:r>
    </w:p>
    <w:p w14:paraId="000001E4" w14:textId="77777777" w:rsidR="00CF7AFB" w:rsidRDefault="003766E5">
      <w:pPr>
        <w:pStyle w:val="Heading3"/>
        <w:numPr>
          <w:ilvl w:val="2"/>
          <w:numId w:val="2"/>
        </w:numPr>
        <w:spacing w:before="120" w:after="120"/>
      </w:pPr>
      <w:r>
        <w:lastRenderedPageBreak/>
        <w:t>ensure that Supplier Staff undertake Remote Working only in accordance with the Remote Working Policy; and</w:t>
      </w:r>
    </w:p>
    <w:p w14:paraId="000001E5" w14:textId="77777777" w:rsidR="00CF7AFB" w:rsidRDefault="003766E5">
      <w:pPr>
        <w:pStyle w:val="Heading3"/>
        <w:numPr>
          <w:ilvl w:val="2"/>
          <w:numId w:val="2"/>
        </w:numPr>
        <w:spacing w:before="120" w:after="120"/>
      </w:pPr>
      <w:r>
        <w:t>may not permit any Supplier Staff of the Supplier or any Sub-contractor to undertake Remote Working until the Remote Working Policy is approved by the Buyer.</w:t>
      </w:r>
    </w:p>
    <w:p w14:paraId="000001E6" w14:textId="77777777" w:rsidR="00CF7AFB" w:rsidRDefault="003766E5">
      <w:pPr>
        <w:pStyle w:val="Heading2"/>
        <w:numPr>
          <w:ilvl w:val="1"/>
          <w:numId w:val="2"/>
        </w:numPr>
        <w:spacing w:before="120" w:after="120"/>
      </w:pPr>
      <w:r>
        <w:t>The Remote Working Policy must include or make provision for the following matters:</w:t>
      </w:r>
    </w:p>
    <w:p w14:paraId="000001E7" w14:textId="77777777" w:rsidR="00CF7AFB" w:rsidRDefault="003766E5">
      <w:pPr>
        <w:pStyle w:val="Heading3"/>
        <w:numPr>
          <w:ilvl w:val="2"/>
          <w:numId w:val="2"/>
        </w:numPr>
        <w:spacing w:before="120" w:after="120"/>
      </w:pPr>
      <w:r>
        <w:t>restricting or prohibiting Supplier Staff from printing documents in any Remote Location;</w:t>
      </w:r>
    </w:p>
    <w:p w14:paraId="000001E8" w14:textId="77777777" w:rsidR="00CF7AFB" w:rsidRDefault="003766E5">
      <w:pPr>
        <w:pStyle w:val="Heading3"/>
        <w:numPr>
          <w:ilvl w:val="2"/>
          <w:numId w:val="2"/>
        </w:numPr>
        <w:spacing w:before="120" w:after="120"/>
      </w:pPr>
      <w:r>
        <w:t>restricting or prohibiting Supplier Staff from downloading any Government Data to any End-user Device other than an End-user Device that:</w:t>
      </w:r>
    </w:p>
    <w:p w14:paraId="000001E9" w14:textId="77777777" w:rsidR="00CF7AFB" w:rsidRDefault="003766E5">
      <w:pPr>
        <w:pStyle w:val="Heading4"/>
        <w:numPr>
          <w:ilvl w:val="3"/>
          <w:numId w:val="2"/>
        </w:numPr>
        <w:spacing w:before="120" w:after="120"/>
      </w:pPr>
      <w:r>
        <w:t>is provided by the Supplier or Sub-contractor (as appropriate); and</w:t>
      </w:r>
    </w:p>
    <w:p w14:paraId="000001EA" w14:textId="77777777" w:rsidR="00CF7AFB" w:rsidRDefault="003766E5">
      <w:pPr>
        <w:pStyle w:val="Heading4"/>
        <w:numPr>
          <w:ilvl w:val="3"/>
          <w:numId w:val="2"/>
        </w:numPr>
        <w:spacing w:before="120" w:after="120"/>
      </w:pPr>
      <w:r>
        <w:t>complies with the requirements set out in Paragraph 3 (</w:t>
      </w:r>
      <w:r>
        <w:rPr>
          <w:i/>
        </w:rPr>
        <w:t>End-user Devices</w:t>
      </w:r>
      <w:r>
        <w:t>);</w:t>
      </w:r>
    </w:p>
    <w:p w14:paraId="000001EB" w14:textId="77777777" w:rsidR="00CF7AFB" w:rsidRDefault="003766E5">
      <w:pPr>
        <w:pStyle w:val="Heading3"/>
        <w:numPr>
          <w:ilvl w:val="2"/>
          <w:numId w:val="2"/>
        </w:numPr>
        <w:spacing w:before="120" w:after="120"/>
      </w:pPr>
      <w:r>
        <w:t>ensuring that Supplier Staff comply with the Expected Behaviours (so far as they are applicable);</w:t>
      </w:r>
    </w:p>
    <w:p w14:paraId="000001EC" w14:textId="77777777" w:rsidR="00CF7AFB" w:rsidRDefault="003766E5">
      <w:pPr>
        <w:pStyle w:val="Heading3"/>
        <w:numPr>
          <w:ilvl w:val="2"/>
          <w:numId w:val="2"/>
        </w:numPr>
        <w:spacing w:before="120" w:after="120"/>
      </w:pPr>
      <w:r>
        <w:t>giving effect to the Security Controls (so far as they are applicable); and</w:t>
      </w:r>
    </w:p>
    <w:p w14:paraId="000001ED" w14:textId="77777777" w:rsidR="00CF7AFB" w:rsidRDefault="003766E5">
      <w:pPr>
        <w:pStyle w:val="Heading3"/>
        <w:numPr>
          <w:ilvl w:val="2"/>
          <w:numId w:val="2"/>
        </w:numPr>
        <w:spacing w:before="120" w:after="120"/>
      </w:pPr>
      <w:r>
        <w:t>for each different category of Supplier Staff subject to the proposed Remote Working Policy:</w:t>
      </w:r>
    </w:p>
    <w:p w14:paraId="000001EE" w14:textId="77777777" w:rsidR="00CF7AFB" w:rsidRDefault="003766E5">
      <w:pPr>
        <w:pStyle w:val="Heading4"/>
        <w:numPr>
          <w:ilvl w:val="3"/>
          <w:numId w:val="2"/>
        </w:numPr>
        <w:spacing w:before="120" w:after="120"/>
      </w:pPr>
      <w:r>
        <w:t>the types and volumes of Government Data that the Supplier Staff can Handle in a Remote Location and the Handling that those Supplier Staff will undertake;</w:t>
      </w:r>
    </w:p>
    <w:p w14:paraId="000001EF" w14:textId="77777777" w:rsidR="00CF7AFB" w:rsidRDefault="003766E5">
      <w:pPr>
        <w:pStyle w:val="Heading4"/>
        <w:numPr>
          <w:ilvl w:val="3"/>
          <w:numId w:val="2"/>
        </w:numPr>
        <w:spacing w:before="120" w:after="120"/>
      </w:pPr>
      <w:r>
        <w:t>any identified security risks arising from the proposed Handling in a Remote Location;</w:t>
      </w:r>
    </w:p>
    <w:p w14:paraId="000001F0" w14:textId="77777777" w:rsidR="00CF7AFB" w:rsidRDefault="003766E5">
      <w:pPr>
        <w:pStyle w:val="Heading4"/>
        <w:numPr>
          <w:ilvl w:val="3"/>
          <w:numId w:val="2"/>
        </w:numPr>
        <w:spacing w:before="120" w:after="120"/>
      </w:pPr>
      <w:r>
        <w:t>the mitigations, controls and security measures the Supplier or Sub-contractor (as applicable) will implement to mitigate the identified risks; and</w:t>
      </w:r>
    </w:p>
    <w:p w14:paraId="000001F1" w14:textId="77777777" w:rsidR="00CF7AFB" w:rsidRDefault="003766E5">
      <w:pPr>
        <w:pStyle w:val="Heading4"/>
        <w:numPr>
          <w:ilvl w:val="3"/>
          <w:numId w:val="2"/>
        </w:numPr>
        <w:spacing w:before="120" w:after="120"/>
      </w:pPr>
      <w:r>
        <w:t>the business rules with which the Supplier Staff must comply.</w:t>
      </w:r>
    </w:p>
    <w:p w14:paraId="000001F2" w14:textId="77777777" w:rsidR="00CF7AFB" w:rsidRDefault="003766E5">
      <w:pPr>
        <w:pStyle w:val="Heading2"/>
        <w:numPr>
          <w:ilvl w:val="1"/>
          <w:numId w:val="2"/>
        </w:numPr>
        <w:spacing w:before="120" w:after="120"/>
      </w:pPr>
      <w:r>
        <w:t>The Supplier may submit a proposed Remote Working Policy to the Buyer for consideration at any time.</w:t>
      </w:r>
    </w:p>
    <w:p w14:paraId="000001F3" w14:textId="77777777" w:rsidR="00CF7AFB" w:rsidRDefault="003766E5">
      <w:pPr>
        <w:pStyle w:val="Heading1"/>
        <w:numPr>
          <w:ilvl w:val="0"/>
          <w:numId w:val="2"/>
        </w:numPr>
        <w:spacing w:before="120" w:after="120"/>
      </w:pPr>
      <w:bookmarkStart w:id="48" w:name="_heading=h.g7925e4v2243" w:colFirst="0" w:colLast="0"/>
      <w:bookmarkEnd w:id="48"/>
      <w:r>
        <w:t>Backup and recovery of Government Data</w:t>
      </w:r>
    </w:p>
    <w:p w14:paraId="000001F4" w14:textId="77777777" w:rsidR="00CF7AFB" w:rsidRDefault="003766E5">
      <w:pPr>
        <w:pStyle w:val="Heading2"/>
        <w:numPr>
          <w:ilvl w:val="1"/>
          <w:numId w:val="2"/>
        </w:numPr>
        <w:spacing w:before="120" w:after="120"/>
      </w:pPr>
      <w:r>
        <w:t>The Supplier must ensure that the Supplier System:</w:t>
      </w:r>
    </w:p>
    <w:p w14:paraId="000001F5" w14:textId="77777777" w:rsidR="00CF7AFB" w:rsidRDefault="003766E5">
      <w:pPr>
        <w:pStyle w:val="Heading3"/>
        <w:numPr>
          <w:ilvl w:val="2"/>
          <w:numId w:val="2"/>
        </w:numPr>
        <w:spacing w:before="120" w:after="120"/>
      </w:pPr>
      <w:r>
        <w:t>backs up and allows for the recovery of Government Data to achieve the recovery point and recovery time objectives specified by the Buyer, or in accordance with Good Industry Practice where the Buyer has not specified; and</w:t>
      </w:r>
    </w:p>
    <w:p w14:paraId="000001F6" w14:textId="77777777" w:rsidR="00CF7AFB" w:rsidRDefault="003766E5">
      <w:pPr>
        <w:pStyle w:val="Heading3"/>
        <w:numPr>
          <w:ilvl w:val="2"/>
          <w:numId w:val="2"/>
        </w:numPr>
        <w:spacing w:before="120" w:after="120"/>
      </w:pPr>
      <w:r>
        <w:lastRenderedPageBreak/>
        <w:t>retains backups of the Government Data for the period specified by the Buyer, or in accordance with Good Industry Practice where the Buyer has not specified.</w:t>
      </w:r>
    </w:p>
    <w:p w14:paraId="000001F7" w14:textId="77777777" w:rsidR="00CF7AFB" w:rsidRDefault="003766E5">
      <w:pPr>
        <w:pStyle w:val="Heading2"/>
        <w:numPr>
          <w:ilvl w:val="1"/>
          <w:numId w:val="2"/>
        </w:numPr>
        <w:spacing w:before="120" w:after="120"/>
      </w:pPr>
      <w:r>
        <w:t>The Supplier must ensure the Supplier System:</w:t>
      </w:r>
    </w:p>
    <w:p w14:paraId="000001F8" w14:textId="77777777" w:rsidR="00CF7AFB" w:rsidRDefault="003766E5">
      <w:pPr>
        <w:numPr>
          <w:ilvl w:val="2"/>
          <w:numId w:val="8"/>
        </w:numPr>
        <w:pBdr>
          <w:top w:val="nil"/>
          <w:left w:val="nil"/>
          <w:bottom w:val="nil"/>
          <w:right w:val="nil"/>
          <w:between w:val="nil"/>
        </w:pBdr>
        <w:spacing w:before="120" w:after="120"/>
      </w:pPr>
      <w:r>
        <w:rPr>
          <w:color w:val="000000"/>
        </w:rPr>
        <w:t>uses backup location for Government Data that are physically and logically separate from the rest of the Supplier System;</w:t>
      </w:r>
    </w:p>
    <w:p w14:paraId="000001F9" w14:textId="77777777" w:rsidR="00CF7AFB" w:rsidRDefault="003766E5">
      <w:pPr>
        <w:numPr>
          <w:ilvl w:val="2"/>
          <w:numId w:val="8"/>
        </w:numPr>
        <w:pBdr>
          <w:top w:val="nil"/>
          <w:left w:val="nil"/>
          <w:bottom w:val="nil"/>
          <w:right w:val="nil"/>
          <w:between w:val="nil"/>
        </w:pBdr>
        <w:spacing w:before="120" w:after="120"/>
      </w:pPr>
      <w:r>
        <w:rPr>
          <w:color w:val="000000"/>
        </w:rPr>
        <w:t>the backup system monitors backups of Government Data to:</w:t>
      </w:r>
    </w:p>
    <w:p w14:paraId="000001FA" w14:textId="77777777" w:rsidR="00CF7AFB" w:rsidRDefault="003766E5">
      <w:pPr>
        <w:numPr>
          <w:ilvl w:val="3"/>
          <w:numId w:val="8"/>
        </w:numPr>
        <w:pBdr>
          <w:top w:val="nil"/>
          <w:left w:val="nil"/>
          <w:bottom w:val="nil"/>
          <w:right w:val="nil"/>
          <w:between w:val="nil"/>
        </w:pBdr>
        <w:spacing w:before="120" w:after="120"/>
      </w:pPr>
      <w:r>
        <w:rPr>
          <w:color w:val="000000"/>
        </w:rPr>
        <w:t>identifies any backup failure; and</w:t>
      </w:r>
    </w:p>
    <w:p w14:paraId="000001FB" w14:textId="77777777" w:rsidR="00CF7AFB" w:rsidRDefault="003766E5">
      <w:pPr>
        <w:numPr>
          <w:ilvl w:val="3"/>
          <w:numId w:val="8"/>
        </w:numPr>
        <w:pBdr>
          <w:top w:val="nil"/>
          <w:left w:val="nil"/>
          <w:bottom w:val="nil"/>
          <w:right w:val="nil"/>
          <w:between w:val="nil"/>
        </w:pBdr>
        <w:spacing w:before="120" w:after="120"/>
      </w:pPr>
      <w:r>
        <w:rPr>
          <w:color w:val="000000"/>
        </w:rPr>
        <w:t>confirm the integrity of the Government Data backed up;</w:t>
      </w:r>
    </w:p>
    <w:p w14:paraId="000001FC" w14:textId="77777777" w:rsidR="00CF7AFB" w:rsidRDefault="003766E5">
      <w:pPr>
        <w:numPr>
          <w:ilvl w:val="2"/>
          <w:numId w:val="8"/>
        </w:numPr>
        <w:pBdr>
          <w:top w:val="nil"/>
          <w:left w:val="nil"/>
          <w:bottom w:val="nil"/>
          <w:right w:val="nil"/>
          <w:between w:val="nil"/>
        </w:pBdr>
        <w:spacing w:before="120" w:after="120"/>
      </w:pPr>
      <w:r>
        <w:rPr>
          <w:color w:val="000000"/>
        </w:rPr>
        <w:t>any backup failure is remedied promptly;</w:t>
      </w:r>
    </w:p>
    <w:p w14:paraId="000001FD" w14:textId="77777777" w:rsidR="00CF7AFB" w:rsidRDefault="003766E5">
      <w:pPr>
        <w:numPr>
          <w:ilvl w:val="2"/>
          <w:numId w:val="8"/>
        </w:numPr>
        <w:pBdr>
          <w:top w:val="nil"/>
          <w:left w:val="nil"/>
          <w:bottom w:val="nil"/>
          <w:right w:val="nil"/>
          <w:between w:val="nil"/>
        </w:pBdr>
        <w:spacing w:before="120" w:after="120"/>
      </w:pPr>
      <w:r>
        <w:rPr>
          <w:color w:val="000000"/>
        </w:rPr>
        <w:t>the backup system monitors the recovery of Government Data to:</w:t>
      </w:r>
    </w:p>
    <w:p w14:paraId="000001FE" w14:textId="77777777" w:rsidR="00CF7AFB" w:rsidRDefault="003766E5">
      <w:pPr>
        <w:numPr>
          <w:ilvl w:val="3"/>
          <w:numId w:val="8"/>
        </w:numPr>
        <w:pBdr>
          <w:top w:val="nil"/>
          <w:left w:val="nil"/>
          <w:bottom w:val="nil"/>
          <w:right w:val="nil"/>
          <w:between w:val="nil"/>
        </w:pBdr>
        <w:spacing w:before="120" w:after="120"/>
      </w:pPr>
      <w:r>
        <w:rPr>
          <w:color w:val="000000"/>
        </w:rPr>
        <w:t>identify any recovery failure; and</w:t>
      </w:r>
    </w:p>
    <w:p w14:paraId="000001FF" w14:textId="77777777" w:rsidR="00CF7AFB" w:rsidRDefault="003766E5">
      <w:pPr>
        <w:numPr>
          <w:ilvl w:val="3"/>
          <w:numId w:val="8"/>
        </w:numPr>
        <w:pBdr>
          <w:top w:val="nil"/>
          <w:left w:val="nil"/>
          <w:bottom w:val="nil"/>
          <w:right w:val="nil"/>
          <w:between w:val="nil"/>
        </w:pBdr>
        <w:spacing w:before="120" w:after="120"/>
      </w:pPr>
      <w:r>
        <w:rPr>
          <w:color w:val="000000"/>
        </w:rPr>
        <w:t>confirm the integrity of Government Data recovered; and</w:t>
      </w:r>
    </w:p>
    <w:p w14:paraId="00000200" w14:textId="77777777" w:rsidR="00CF7AFB" w:rsidRDefault="003766E5">
      <w:pPr>
        <w:numPr>
          <w:ilvl w:val="2"/>
          <w:numId w:val="8"/>
        </w:numPr>
        <w:pBdr>
          <w:top w:val="nil"/>
          <w:left w:val="nil"/>
          <w:bottom w:val="nil"/>
          <w:right w:val="nil"/>
          <w:between w:val="nil"/>
        </w:pBdr>
        <w:spacing w:before="120" w:after="120"/>
      </w:pPr>
      <w:r>
        <w:rPr>
          <w:color w:val="000000"/>
        </w:rPr>
        <w:t>any recovery failure is promptly remedied.</w:t>
      </w:r>
    </w:p>
    <w:p w14:paraId="00000201" w14:textId="77777777" w:rsidR="00CF7AFB" w:rsidRDefault="003766E5">
      <w:pPr>
        <w:pStyle w:val="Heading1"/>
        <w:numPr>
          <w:ilvl w:val="0"/>
          <w:numId w:val="2"/>
        </w:numPr>
        <w:spacing w:before="120" w:after="120"/>
      </w:pPr>
      <w:bookmarkStart w:id="49" w:name="_heading=h.6h95qmvhpvft" w:colFirst="0" w:colLast="0"/>
      <w:bookmarkEnd w:id="49"/>
      <w:r>
        <w:t>Return and deletion of Government Data</w:t>
      </w:r>
    </w:p>
    <w:p w14:paraId="00000202" w14:textId="77777777" w:rsidR="00CF7AFB" w:rsidRDefault="003766E5">
      <w:pPr>
        <w:pStyle w:val="Heading2"/>
        <w:numPr>
          <w:ilvl w:val="1"/>
          <w:numId w:val="2"/>
        </w:numPr>
        <w:spacing w:before="120" w:after="120"/>
      </w:pPr>
      <w:bookmarkStart w:id="50" w:name="_heading=h.nr59l8sb87nz" w:colFirst="0" w:colLast="0"/>
      <w:bookmarkEnd w:id="50"/>
      <w:r>
        <w:t>Subject to Paragraph 24.2, when requested to do so by the Buyer, the Supplier must, and must ensure that all Sub-contractors:</w:t>
      </w:r>
    </w:p>
    <w:p w14:paraId="00000203" w14:textId="77777777" w:rsidR="00CF7AFB" w:rsidRDefault="003766E5">
      <w:pPr>
        <w:pStyle w:val="Heading3"/>
        <w:numPr>
          <w:ilvl w:val="2"/>
          <w:numId w:val="2"/>
        </w:numPr>
        <w:spacing w:before="120" w:after="120"/>
      </w:pPr>
      <w:r>
        <w:t>securely erase any or all Government Data held by the Supplier or Sub-contractor using a deletion method that ensures that even a determined expert using specialist techniques can recover only a small fraction of the data deleted; or</w:t>
      </w:r>
    </w:p>
    <w:p w14:paraId="00000204" w14:textId="77777777" w:rsidR="00CF7AFB" w:rsidRDefault="003766E5">
      <w:pPr>
        <w:pStyle w:val="Heading3"/>
        <w:numPr>
          <w:ilvl w:val="2"/>
          <w:numId w:val="2"/>
        </w:numPr>
        <w:spacing w:before="120" w:after="120"/>
      </w:pPr>
      <w:r>
        <w:t>provide the Buyer with copies of any or all Government Data held by the Supplier or Sub-contractor using the method specified by the Buyer.</w:t>
      </w:r>
    </w:p>
    <w:p w14:paraId="00000205" w14:textId="77777777" w:rsidR="00CF7AFB" w:rsidRDefault="003766E5">
      <w:pPr>
        <w:pStyle w:val="Heading2"/>
        <w:numPr>
          <w:ilvl w:val="1"/>
          <w:numId w:val="2"/>
        </w:numPr>
        <w:spacing w:before="120" w:after="120"/>
      </w:pPr>
      <w:bookmarkStart w:id="51" w:name="_heading=h.d3zhz2ecawcm" w:colFirst="0" w:colLast="0"/>
      <w:bookmarkEnd w:id="51"/>
      <w:r>
        <w:t>Paragraph 24.1 does not apply to Government Data:</w:t>
      </w:r>
    </w:p>
    <w:p w14:paraId="00000206" w14:textId="77777777" w:rsidR="00CF7AFB" w:rsidRDefault="003766E5">
      <w:pPr>
        <w:pStyle w:val="Heading3"/>
        <w:numPr>
          <w:ilvl w:val="2"/>
          <w:numId w:val="2"/>
        </w:numPr>
        <w:spacing w:before="120" w:after="120"/>
      </w:pPr>
      <w:r>
        <w:t>that is Personal Data in respect of which the Supplier is a Controller;</w:t>
      </w:r>
    </w:p>
    <w:p w14:paraId="00000207" w14:textId="77777777" w:rsidR="00CF7AFB" w:rsidRDefault="003766E5">
      <w:pPr>
        <w:pStyle w:val="Heading3"/>
        <w:numPr>
          <w:ilvl w:val="2"/>
          <w:numId w:val="2"/>
        </w:numPr>
        <w:spacing w:before="120" w:after="120"/>
      </w:pPr>
      <w:r>
        <w:t>to which the Supplier has rights to Handle independently from the Contract; or</w:t>
      </w:r>
    </w:p>
    <w:p w14:paraId="00000208" w14:textId="77777777" w:rsidR="00CF7AFB" w:rsidRDefault="003766E5">
      <w:pPr>
        <w:numPr>
          <w:ilvl w:val="2"/>
          <w:numId w:val="1"/>
        </w:numPr>
        <w:pBdr>
          <w:top w:val="nil"/>
          <w:left w:val="nil"/>
          <w:bottom w:val="nil"/>
          <w:right w:val="nil"/>
          <w:between w:val="nil"/>
        </w:pBdr>
        <w:spacing w:before="120" w:after="120"/>
      </w:pPr>
      <w:r>
        <w:rPr>
          <w:color w:val="000000"/>
        </w:rPr>
        <w:t>in respect of which, the Supplier is under an obligation imposed by Law to retain.</w:t>
      </w:r>
    </w:p>
    <w:p w14:paraId="00000209" w14:textId="77777777" w:rsidR="00CF7AFB" w:rsidRDefault="003766E5">
      <w:pPr>
        <w:pStyle w:val="Heading2"/>
        <w:numPr>
          <w:ilvl w:val="1"/>
          <w:numId w:val="2"/>
        </w:numPr>
        <w:spacing w:before="120" w:after="120"/>
      </w:pPr>
      <w:r>
        <w:t>The Supplier must, and must ensure that all Sub-contractors, provide the Buyer with copies of any or all Buyer Data held by the Supplier or Sub-contractor:</w:t>
      </w:r>
    </w:p>
    <w:p w14:paraId="0000020A" w14:textId="77777777" w:rsidR="00CF7AFB" w:rsidRDefault="003766E5">
      <w:pPr>
        <w:pStyle w:val="Heading3"/>
        <w:numPr>
          <w:ilvl w:val="2"/>
          <w:numId w:val="2"/>
        </w:numPr>
        <w:spacing w:before="120" w:after="120"/>
      </w:pPr>
      <w:r>
        <w:t>when requested to do so by the Buyer; and</w:t>
      </w:r>
    </w:p>
    <w:p w14:paraId="0000020B" w14:textId="77777777" w:rsidR="00CF7AFB" w:rsidRDefault="003766E5">
      <w:pPr>
        <w:pStyle w:val="Heading3"/>
        <w:numPr>
          <w:ilvl w:val="2"/>
          <w:numId w:val="2"/>
        </w:numPr>
        <w:spacing w:before="120" w:after="120"/>
      </w:pPr>
      <w:r>
        <w:t>using the method specified by the Buyer.</w:t>
      </w:r>
    </w:p>
    <w:p w14:paraId="0000020C" w14:textId="77777777" w:rsidR="00CF7AFB" w:rsidRDefault="003766E5">
      <w:pPr>
        <w:pStyle w:val="Heading1"/>
        <w:numPr>
          <w:ilvl w:val="0"/>
          <w:numId w:val="2"/>
        </w:numPr>
        <w:spacing w:before="120" w:after="120"/>
      </w:pPr>
      <w:bookmarkStart w:id="52" w:name="_heading=h.wttqa72or8k9" w:colFirst="0" w:colLast="0"/>
      <w:bookmarkEnd w:id="52"/>
      <w:r>
        <w:t>Physical security</w:t>
      </w:r>
    </w:p>
    <w:p w14:paraId="0000020D" w14:textId="77777777" w:rsidR="00CF7AFB" w:rsidRDefault="003766E5">
      <w:pPr>
        <w:pStyle w:val="Heading2"/>
        <w:numPr>
          <w:ilvl w:val="1"/>
          <w:numId w:val="2"/>
        </w:numPr>
        <w:spacing w:before="120" w:after="120"/>
      </w:pPr>
      <w:bookmarkStart w:id="53" w:name="_heading=h.d8u6n0w3bnpu" w:colFirst="0" w:colLast="0"/>
      <w:bookmarkEnd w:id="53"/>
      <w:r>
        <w:t>The Supplier must, and must ensure that Sub-contractors, store the Government Data on servers housed in physically secure locations.</w:t>
      </w:r>
    </w:p>
    <w:p w14:paraId="0000020E" w14:textId="77777777" w:rsidR="00CF7AFB" w:rsidRDefault="003766E5">
      <w:pPr>
        <w:pStyle w:val="Heading1"/>
        <w:numPr>
          <w:ilvl w:val="0"/>
          <w:numId w:val="2"/>
        </w:numPr>
        <w:spacing w:before="120" w:after="120"/>
      </w:pPr>
      <w:bookmarkStart w:id="54" w:name="_heading=h.u5q6qjrstgst" w:colFirst="0" w:colLast="0"/>
      <w:bookmarkEnd w:id="54"/>
      <w:r>
        <w:lastRenderedPageBreak/>
        <w:t>Breach of Security</w:t>
      </w:r>
    </w:p>
    <w:p w14:paraId="0000020F" w14:textId="77777777" w:rsidR="00CF7AFB" w:rsidRDefault="003766E5">
      <w:pPr>
        <w:pStyle w:val="Heading2"/>
        <w:numPr>
          <w:ilvl w:val="1"/>
          <w:numId w:val="2"/>
        </w:numPr>
        <w:spacing w:before="120" w:after="120"/>
      </w:pPr>
      <w:r>
        <w:t>If the Supplier becomes aware of a Breach of Security that impacts or has the potential to impact the Government Data, it shall:</w:t>
      </w:r>
    </w:p>
    <w:p w14:paraId="00000210" w14:textId="77777777" w:rsidR="00CF7AFB" w:rsidRDefault="003766E5">
      <w:pPr>
        <w:pStyle w:val="Heading3"/>
        <w:numPr>
          <w:ilvl w:val="2"/>
          <w:numId w:val="2"/>
        </w:numPr>
        <w:spacing w:before="120" w:after="120"/>
      </w:pPr>
      <w:r>
        <w:t xml:space="preserve">notify the Buyer as soon as reasonably practicable after becoming aware of the breach, and in any event within </w:t>
      </w:r>
      <w:r>
        <w:rPr>
          <w:highlight w:val="yellow"/>
        </w:rPr>
        <w:t>[24]</w:t>
      </w:r>
      <w:r>
        <w:t> hours;</w:t>
      </w:r>
    </w:p>
    <w:p w14:paraId="00000211" w14:textId="77777777" w:rsidR="00CF7AFB" w:rsidRDefault="003766E5">
      <w:pPr>
        <w:pStyle w:val="Heading3"/>
        <w:numPr>
          <w:ilvl w:val="2"/>
          <w:numId w:val="2"/>
        </w:numPr>
        <w:spacing w:before="120" w:after="120"/>
      </w:pPr>
      <w:r>
        <w:t>provide such assistance to the Buyer as the Buyer requires until the Breach of Security and any impacts or potential impacts on the Buyer are resolved to the Buyer’s satisfaction;</w:t>
      </w:r>
    </w:p>
    <w:p w14:paraId="00000212" w14:textId="77777777" w:rsidR="00CF7AFB" w:rsidRDefault="003766E5">
      <w:pPr>
        <w:pStyle w:val="Heading3"/>
        <w:numPr>
          <w:ilvl w:val="2"/>
          <w:numId w:val="2"/>
        </w:numPr>
        <w:spacing w:before="120" w:after="120"/>
      </w:pPr>
      <w:r>
        <w:t>where the Law requires the Buyer to report a Breach of Security to the appropriate regulator provide such information and other input as the Buyer requires within the timescales specified by the Buyer; and</w:t>
      </w:r>
    </w:p>
    <w:p w14:paraId="00000213" w14:textId="77777777" w:rsidR="00CF7AFB" w:rsidRDefault="003766E5">
      <w:pPr>
        <w:pStyle w:val="Heading3"/>
        <w:numPr>
          <w:ilvl w:val="2"/>
          <w:numId w:val="2"/>
        </w:numPr>
        <w:spacing w:before="120" w:after="120"/>
        <w:sectPr w:rsidR="00CF7AFB">
          <w:headerReference w:type="even" r:id="rId14"/>
          <w:headerReference w:type="default" r:id="rId15"/>
          <w:footerReference w:type="even" r:id="rId16"/>
          <w:footerReference w:type="default" r:id="rId17"/>
          <w:headerReference w:type="first" r:id="rId18"/>
          <w:footerReference w:type="first" r:id="rId19"/>
          <w:pgSz w:w="11909" w:h="16834"/>
          <w:pgMar w:top="1440" w:right="1440" w:bottom="1440" w:left="1440" w:header="709" w:footer="425" w:gutter="0"/>
          <w:pgNumType w:start="1"/>
          <w:cols w:space="720"/>
          <w:titlePg/>
        </w:sectPr>
      </w:pPr>
      <w:r>
        <w:t>where the Breach of Security results in the accidental or unlawful destruction, loss, alteration, unauthorised disclosure of, or access to, Personal Data, undertake any communication or engagement activities required by the Buyer with the individuals affected by the Breach of Security.</w:t>
      </w:r>
    </w:p>
    <w:p w14:paraId="00000214" w14:textId="77777777" w:rsidR="00CF7AFB" w:rsidRDefault="00CF7AFB">
      <w:pPr>
        <w:keepNext/>
        <w:pBdr>
          <w:top w:val="nil"/>
          <w:left w:val="nil"/>
          <w:bottom w:val="nil"/>
          <w:right w:val="nil"/>
          <w:between w:val="nil"/>
        </w:pBdr>
        <w:spacing w:before="120" w:after="120"/>
        <w:rPr>
          <w:b/>
          <w:color w:val="000000"/>
        </w:rPr>
      </w:pPr>
    </w:p>
    <w:sectPr w:rsidR="00CF7AFB">
      <w:pgSz w:w="11909" w:h="16834"/>
      <w:pgMar w:top="1418" w:right="1134" w:bottom="1418" w:left="1134" w:header="709" w:footer="425"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C3339D" w14:textId="77777777" w:rsidR="00BB0B73" w:rsidRDefault="00BB0B73">
      <w:pPr>
        <w:spacing w:after="0"/>
      </w:pPr>
      <w:r>
        <w:separator/>
      </w:r>
    </w:p>
  </w:endnote>
  <w:endnote w:type="continuationSeparator" w:id="0">
    <w:p w14:paraId="3924F2D5" w14:textId="77777777" w:rsidR="00BB0B73" w:rsidRDefault="00BB0B7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embedRegular r:id="rId1" w:fontKey="{A17D482A-7665-473C-9D68-B3CA6AB3BF47}"/>
    <w:embedBold r:id="rId2" w:fontKey="{7B93FF49-BC16-441F-9358-FB1189BE1767}"/>
    <w:embedItalic r:id="rId3" w:fontKey="{070B0C3E-44A0-4571-A172-4C1F266FDFCE}"/>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embedRegular r:id="rId4" w:fontKey="{D4E760D2-1D55-45B0-A040-BF9C2C8E4F34}"/>
  </w:font>
  <w:font w:name="Calibri">
    <w:panose1 w:val="020F0502020204030204"/>
    <w:charset w:val="00"/>
    <w:family w:val="swiss"/>
    <w:pitch w:val="variable"/>
    <w:sig w:usb0="E4002EFF" w:usb1="C200247B" w:usb2="00000009" w:usb3="00000000" w:csb0="000001FF" w:csb1="00000000"/>
    <w:embedRegular r:id="rId5" w:fontKey="{6CE744E0-C632-46C4-AD81-4ABEB23DDCBA}"/>
    <w:embedItalic r:id="rId6" w:fontKey="{AC5F0CA0-53FB-4FFA-AD88-8E27DA956B39}"/>
  </w:font>
  <w:font w:name="Consolas">
    <w:panose1 w:val="020B0609020204030204"/>
    <w:charset w:val="00"/>
    <w:family w:val="modern"/>
    <w:pitch w:val="fixed"/>
    <w:sig w:usb0="E00006FF" w:usb1="0000FCFF" w:usb2="00000001" w:usb3="00000000" w:csb0="0000019F" w:csb1="00000000"/>
    <w:embedRegular r:id="rId7" w:fontKey="{79C2331C-61D8-4D4A-8DBB-A9F275D3D058}"/>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1E" w14:textId="77777777" w:rsidR="00CF7AFB" w:rsidRDefault="003766E5">
    <w:pPr>
      <w:pBdr>
        <w:top w:val="nil"/>
        <w:left w:val="nil"/>
        <w:bottom w:val="nil"/>
        <w:right w:val="nil"/>
        <w:between w:val="nil"/>
      </w:pBdr>
      <w:tabs>
        <w:tab w:val="center" w:pos="4153"/>
        <w:tab w:val="right" w:pos="8306"/>
      </w:tabs>
      <w:spacing w:after="0"/>
      <w:jc w:val="right"/>
      <w:rPr>
        <w:color w:val="000000"/>
        <w:sz w:val="16"/>
        <w:szCs w:val="16"/>
      </w:rPr>
    </w:pPr>
    <w:r>
      <w:rPr>
        <w:color w:val="000000"/>
        <w:sz w:val="16"/>
        <w:szCs w:val="16"/>
      </w:rPr>
      <w:fldChar w:fldCharType="begin"/>
    </w:r>
    <w:r>
      <w:rPr>
        <w:color w:val="000000"/>
        <w:sz w:val="16"/>
        <w:szCs w:val="16"/>
      </w:rPr>
      <w:instrText>PAGE</w:instrText>
    </w:r>
    <w:r w:rsidR="00BB0B73">
      <w:rPr>
        <w:color w:val="000000"/>
        <w:sz w:val="16"/>
        <w:szCs w:val="16"/>
      </w:rPr>
      <w:fldChar w:fldCharType="separate"/>
    </w:r>
    <w:r>
      <w:rPr>
        <w:color w:val="000000"/>
        <w:sz w:val="16"/>
        <w:szCs w:val="16"/>
      </w:rPr>
      <w:fldChar w:fldCharType="end"/>
    </w:r>
    <w:r>
      <w:rPr>
        <w:color w:val="000000"/>
        <w:sz w:val="16"/>
        <w:szCs w:val="16"/>
      </w:rPr>
      <w:t>5</w:t>
    </w:r>
  </w:p>
  <w:p w14:paraId="0000021F" w14:textId="77777777" w:rsidR="00CF7AFB" w:rsidRDefault="00CF7AFB">
    <w:pPr>
      <w:pBdr>
        <w:top w:val="nil"/>
        <w:left w:val="nil"/>
        <w:bottom w:val="nil"/>
        <w:right w:val="nil"/>
        <w:between w:val="nil"/>
      </w:pBdr>
      <w:tabs>
        <w:tab w:val="center" w:pos="4153"/>
        <w:tab w:val="right" w:pos="8306"/>
      </w:tabs>
      <w:spacing w:after="0"/>
      <w:ind w:right="360"/>
      <w:rPr>
        <w:color w:val="000000"/>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20" w14:textId="77777777" w:rsidR="00CF7AFB" w:rsidRDefault="00CF7AFB">
    <w:pPr>
      <w:tabs>
        <w:tab w:val="center" w:pos="4513"/>
        <w:tab w:val="right" w:pos="9026"/>
      </w:tabs>
      <w:spacing w:after="0"/>
    </w:pPr>
  </w:p>
  <w:p w14:paraId="00000221" w14:textId="77777777" w:rsidR="00CF7AFB" w:rsidRDefault="003766E5">
    <w:pPr>
      <w:tabs>
        <w:tab w:val="center" w:pos="4513"/>
        <w:tab w:val="right" w:pos="9026"/>
      </w:tabs>
      <w:spacing w:after="0"/>
      <w:rPr>
        <w:sz w:val="20"/>
        <w:szCs w:val="20"/>
      </w:rPr>
    </w:pPr>
    <w:r>
      <w:rPr>
        <w:sz w:val="20"/>
        <w:szCs w:val="20"/>
      </w:rPr>
      <w:t>Framework Ref: RM</w:t>
    </w:r>
    <w:sdt>
      <w:sdtPr>
        <w:tag w:val="goog_rdk_62"/>
        <w:id w:val="582247478"/>
      </w:sdtPr>
      <w:sdtEndPr/>
      <w:sdtContent>
        <w:r>
          <w:rPr>
            <w:sz w:val="20"/>
            <w:szCs w:val="20"/>
          </w:rPr>
          <w:t>6376</w:t>
        </w:r>
      </w:sdtContent>
    </w:sdt>
    <w:r>
      <w:rPr>
        <w:sz w:val="20"/>
        <w:szCs w:val="20"/>
      </w:rPr>
      <w:tab/>
      <w:t xml:space="preserve">                                           </w:t>
    </w:r>
  </w:p>
  <w:p w14:paraId="00000222" w14:textId="6DD63FBD" w:rsidR="00CF7AFB" w:rsidRDefault="003766E5">
    <w:pPr>
      <w:tabs>
        <w:tab w:val="center" w:pos="4513"/>
        <w:tab w:val="right" w:pos="9026"/>
      </w:tabs>
      <w:spacing w:after="0"/>
      <w:rPr>
        <w:color w:val="000000"/>
        <w:sz w:val="20"/>
        <w:szCs w:val="20"/>
      </w:rPr>
    </w:pPr>
    <w:r>
      <w:rPr>
        <w:color w:val="000000"/>
        <w:sz w:val="20"/>
        <w:szCs w:val="20"/>
      </w:rPr>
      <w:t>Project Version: v1.0</w:t>
    </w:r>
    <w:r>
      <w:rPr>
        <w:color w:val="000000"/>
        <w:sz w:val="20"/>
        <w:szCs w:val="20"/>
      </w:rPr>
      <w:tab/>
    </w:r>
    <w:r>
      <w:rPr>
        <w:color w:val="000000"/>
        <w:sz w:val="20"/>
        <w:szCs w:val="20"/>
      </w:rPr>
      <w:tab/>
      <w:t xml:space="preserve"> </w:t>
    </w:r>
    <w:r>
      <w:rPr>
        <w:color w:val="000000"/>
        <w:sz w:val="20"/>
        <w:szCs w:val="20"/>
      </w:rPr>
      <w:fldChar w:fldCharType="begin"/>
    </w:r>
    <w:r>
      <w:rPr>
        <w:color w:val="000000"/>
        <w:sz w:val="20"/>
        <w:szCs w:val="20"/>
      </w:rPr>
      <w:instrText>PAGE</w:instrText>
    </w:r>
    <w:r>
      <w:rPr>
        <w:color w:val="000000"/>
        <w:sz w:val="20"/>
        <w:szCs w:val="20"/>
      </w:rPr>
      <w:fldChar w:fldCharType="separate"/>
    </w:r>
    <w:r w:rsidR="00E910A5">
      <w:rPr>
        <w:noProof/>
        <w:color w:val="000000"/>
        <w:sz w:val="20"/>
        <w:szCs w:val="20"/>
      </w:rPr>
      <w:t>2</w:t>
    </w:r>
    <w:r>
      <w:rPr>
        <w:color w:val="000000"/>
        <w:sz w:val="20"/>
        <w:szCs w:val="20"/>
      </w:rPr>
      <w:fldChar w:fldCharType="end"/>
    </w:r>
  </w:p>
  <w:p w14:paraId="00000223" w14:textId="77777777" w:rsidR="00CF7AFB" w:rsidRDefault="003766E5">
    <w:pPr>
      <w:pBdr>
        <w:top w:val="nil"/>
        <w:left w:val="nil"/>
        <w:bottom w:val="nil"/>
        <w:right w:val="nil"/>
        <w:between w:val="nil"/>
      </w:pBdr>
      <w:tabs>
        <w:tab w:val="center" w:pos="4153"/>
        <w:tab w:val="right" w:pos="8306"/>
      </w:tabs>
      <w:spacing w:after="0"/>
      <w:rPr>
        <w:color w:val="000000"/>
        <w:sz w:val="20"/>
        <w:szCs w:val="20"/>
      </w:rPr>
    </w:pPr>
    <w:r>
      <w:rPr>
        <w:color w:val="000000"/>
        <w:sz w:val="20"/>
        <w:szCs w:val="20"/>
      </w:rPr>
      <w:t>Model Version: v1.0 PA</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24" w14:textId="77777777" w:rsidR="00CF7AFB" w:rsidRDefault="00CF7AFB">
    <w:pPr>
      <w:tabs>
        <w:tab w:val="center" w:pos="4513"/>
        <w:tab w:val="right" w:pos="9026"/>
      </w:tabs>
      <w:spacing w:after="0"/>
      <w:rPr>
        <w:sz w:val="20"/>
        <w:szCs w:val="20"/>
      </w:rPr>
    </w:pPr>
  </w:p>
  <w:p w14:paraId="00000225" w14:textId="77777777" w:rsidR="00CF7AFB" w:rsidRDefault="003766E5">
    <w:pPr>
      <w:tabs>
        <w:tab w:val="center" w:pos="4513"/>
        <w:tab w:val="right" w:pos="9026"/>
      </w:tabs>
      <w:spacing w:after="0"/>
      <w:rPr>
        <w:sz w:val="20"/>
        <w:szCs w:val="20"/>
      </w:rPr>
    </w:pPr>
    <w:r>
      <w:rPr>
        <w:sz w:val="20"/>
        <w:szCs w:val="20"/>
      </w:rPr>
      <w:t>Framework Ref: RM</w:t>
    </w:r>
    <w:sdt>
      <w:sdtPr>
        <w:tag w:val="goog_rdk_63"/>
        <w:id w:val="-1708073668"/>
      </w:sdtPr>
      <w:sdtEndPr/>
      <w:sdtContent>
        <w:r>
          <w:rPr>
            <w:sz w:val="20"/>
            <w:szCs w:val="20"/>
          </w:rPr>
          <w:t>6376</w:t>
        </w:r>
      </w:sdtContent>
    </w:sdt>
    <w:r>
      <w:rPr>
        <w:sz w:val="20"/>
        <w:szCs w:val="20"/>
      </w:rPr>
      <w:tab/>
      <w:t xml:space="preserve">                                           </w:t>
    </w:r>
  </w:p>
  <w:p w14:paraId="00000226" w14:textId="5046DC34" w:rsidR="00CF7AFB" w:rsidRDefault="003766E5">
    <w:pPr>
      <w:tabs>
        <w:tab w:val="center" w:pos="4513"/>
        <w:tab w:val="right" w:pos="9026"/>
      </w:tabs>
      <w:spacing w:after="0"/>
      <w:rPr>
        <w:color w:val="000000"/>
        <w:sz w:val="20"/>
        <w:szCs w:val="20"/>
      </w:rPr>
    </w:pPr>
    <w:r>
      <w:rPr>
        <w:color w:val="000000"/>
        <w:sz w:val="20"/>
        <w:szCs w:val="20"/>
      </w:rPr>
      <w:t>Project Version: v1.0</w:t>
    </w:r>
    <w:r>
      <w:rPr>
        <w:color w:val="000000"/>
        <w:sz w:val="20"/>
        <w:szCs w:val="20"/>
      </w:rPr>
      <w:tab/>
    </w:r>
    <w:r>
      <w:rPr>
        <w:color w:val="000000"/>
        <w:sz w:val="20"/>
        <w:szCs w:val="20"/>
      </w:rPr>
      <w:tab/>
      <w:t xml:space="preserve"> </w:t>
    </w:r>
    <w:r>
      <w:rPr>
        <w:color w:val="000000"/>
        <w:sz w:val="20"/>
        <w:szCs w:val="20"/>
      </w:rPr>
      <w:fldChar w:fldCharType="begin"/>
    </w:r>
    <w:r>
      <w:rPr>
        <w:color w:val="000000"/>
        <w:sz w:val="20"/>
        <w:szCs w:val="20"/>
      </w:rPr>
      <w:instrText>PAGE</w:instrText>
    </w:r>
    <w:r>
      <w:rPr>
        <w:color w:val="000000"/>
        <w:sz w:val="20"/>
        <w:szCs w:val="20"/>
      </w:rPr>
      <w:fldChar w:fldCharType="separate"/>
    </w:r>
    <w:r w:rsidR="00E910A5">
      <w:rPr>
        <w:noProof/>
        <w:color w:val="000000"/>
        <w:sz w:val="20"/>
        <w:szCs w:val="20"/>
      </w:rPr>
      <w:t>1</w:t>
    </w:r>
    <w:r>
      <w:rPr>
        <w:color w:val="000000"/>
        <w:sz w:val="20"/>
        <w:szCs w:val="20"/>
      </w:rPr>
      <w:fldChar w:fldCharType="end"/>
    </w:r>
  </w:p>
  <w:p w14:paraId="00000227" w14:textId="77777777" w:rsidR="00CF7AFB" w:rsidRDefault="003766E5">
    <w:pPr>
      <w:pBdr>
        <w:top w:val="nil"/>
        <w:left w:val="nil"/>
        <w:bottom w:val="nil"/>
        <w:right w:val="nil"/>
        <w:between w:val="nil"/>
      </w:pBdr>
      <w:tabs>
        <w:tab w:val="center" w:pos="4153"/>
        <w:tab w:val="right" w:pos="8306"/>
      </w:tabs>
      <w:spacing w:after="0"/>
      <w:rPr>
        <w:color w:val="000000"/>
        <w:sz w:val="20"/>
        <w:szCs w:val="20"/>
      </w:rPr>
    </w:pPr>
    <w:r>
      <w:rPr>
        <w:color w:val="000000"/>
        <w:sz w:val="20"/>
        <w:szCs w:val="20"/>
      </w:rPr>
      <w:t>Model Version: v1.0 PA</w:t>
    </w:r>
    <w:bookmarkStart w:id="56" w:name="bookmark=id.5sfhik6xjhks" w:colFirst="0" w:colLast="0"/>
    <w:bookmarkEnd w:id="56"/>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B0D042" w14:textId="77777777" w:rsidR="00BB0B73" w:rsidRDefault="00BB0B73">
      <w:pPr>
        <w:spacing w:after="0"/>
      </w:pPr>
      <w:r>
        <w:separator/>
      </w:r>
    </w:p>
  </w:footnote>
  <w:footnote w:type="continuationSeparator" w:id="0">
    <w:p w14:paraId="2D983FD5" w14:textId="77777777" w:rsidR="00BB0B73" w:rsidRDefault="00BB0B7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15" w14:textId="77777777" w:rsidR="00CF7AFB" w:rsidRDefault="00CF7AFB">
    <w:pPr>
      <w:pBdr>
        <w:top w:val="nil"/>
        <w:left w:val="nil"/>
        <w:bottom w:val="nil"/>
        <w:right w:val="nil"/>
        <w:between w:val="nil"/>
      </w:pBdr>
      <w:tabs>
        <w:tab w:val="center" w:pos="4153"/>
        <w:tab w:val="right" w:pos="8306"/>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16" w14:textId="77777777" w:rsidR="00CF7AFB" w:rsidRDefault="003766E5">
    <w:pPr>
      <w:tabs>
        <w:tab w:val="center" w:pos="4513"/>
        <w:tab w:val="right" w:pos="9026"/>
      </w:tabs>
      <w:spacing w:after="0"/>
    </w:pPr>
    <w:r>
      <w:rPr>
        <w:b/>
      </w:rPr>
      <w:t>Call-Off Schedule 9A (Security: Short Form)</w:t>
    </w:r>
  </w:p>
  <w:p w14:paraId="00000217" w14:textId="77777777" w:rsidR="00CF7AFB" w:rsidRDefault="003766E5">
    <w:pPr>
      <w:tabs>
        <w:tab w:val="center" w:pos="4513"/>
        <w:tab w:val="right" w:pos="9026"/>
      </w:tabs>
      <w:spacing w:after="0"/>
    </w:pPr>
    <w:r>
      <w:t>Call-Off Ref:</w:t>
    </w:r>
  </w:p>
  <w:p w14:paraId="00000218" w14:textId="77777777" w:rsidR="00CF7AFB" w:rsidRDefault="003766E5">
    <w:pPr>
      <w:tabs>
        <w:tab w:val="center" w:pos="4513"/>
        <w:tab w:val="right" w:pos="9026"/>
      </w:tabs>
      <w:spacing w:after="0"/>
    </w:pPr>
    <w:r>
      <w:t>Crown Copyright 2025</w:t>
    </w:r>
  </w:p>
  <w:p w14:paraId="00000219" w14:textId="77777777" w:rsidR="00CF7AFB" w:rsidRDefault="00CF7AFB">
    <w:pPr>
      <w:tabs>
        <w:tab w:val="center" w:pos="4513"/>
        <w:tab w:val="right" w:pos="9026"/>
      </w:tabs>
      <w:spacing w:after="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1A" w14:textId="77777777" w:rsidR="00CF7AFB" w:rsidRDefault="003766E5">
    <w:pPr>
      <w:tabs>
        <w:tab w:val="center" w:pos="4513"/>
        <w:tab w:val="right" w:pos="9026"/>
      </w:tabs>
      <w:spacing w:after="0"/>
      <w:rPr>
        <w:sz w:val="22"/>
        <w:szCs w:val="22"/>
      </w:rPr>
    </w:pPr>
    <w:bookmarkStart w:id="55" w:name="bookmark=id.uez6dda9pza2" w:colFirst="0" w:colLast="0"/>
    <w:bookmarkEnd w:id="55"/>
    <w:r>
      <w:rPr>
        <w:b/>
        <w:sz w:val="22"/>
        <w:szCs w:val="22"/>
      </w:rPr>
      <w:t>Call-Off Schedule 9A (Security: Short Form)</w:t>
    </w:r>
  </w:p>
  <w:p w14:paraId="0000021B" w14:textId="77777777" w:rsidR="00CF7AFB" w:rsidRDefault="003766E5">
    <w:pPr>
      <w:tabs>
        <w:tab w:val="center" w:pos="4513"/>
        <w:tab w:val="right" w:pos="9026"/>
      </w:tabs>
      <w:spacing w:after="0"/>
      <w:rPr>
        <w:sz w:val="22"/>
        <w:szCs w:val="22"/>
      </w:rPr>
    </w:pPr>
    <w:r>
      <w:rPr>
        <w:sz w:val="22"/>
        <w:szCs w:val="22"/>
      </w:rPr>
      <w:t>Call-Off Ref:</w:t>
    </w:r>
  </w:p>
  <w:p w14:paraId="0000021C" w14:textId="77777777" w:rsidR="00CF7AFB" w:rsidRDefault="003766E5">
    <w:pPr>
      <w:tabs>
        <w:tab w:val="center" w:pos="4513"/>
        <w:tab w:val="right" w:pos="9026"/>
      </w:tabs>
      <w:spacing w:after="0"/>
      <w:rPr>
        <w:sz w:val="22"/>
        <w:szCs w:val="22"/>
      </w:rPr>
    </w:pPr>
    <w:r>
      <w:rPr>
        <w:sz w:val="22"/>
        <w:szCs w:val="22"/>
      </w:rPr>
      <w:t>Crown Copyright 2025</w:t>
    </w:r>
  </w:p>
  <w:p w14:paraId="0000021D" w14:textId="77777777" w:rsidR="00CF7AFB" w:rsidRDefault="00CF7AFB">
    <w:pPr>
      <w:tabs>
        <w:tab w:val="center" w:pos="4513"/>
        <w:tab w:val="right" w:pos="9026"/>
      </w:tabs>
      <w:spacing w:after="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6479B"/>
    <w:multiLevelType w:val="multilevel"/>
    <w:tmpl w:val="799CF51C"/>
    <w:lvl w:ilvl="0">
      <w:start w:val="1"/>
      <w:numFmt w:val="decimal"/>
      <w:lvlText w:val="%1"/>
      <w:lvlJc w:val="left"/>
      <w:pPr>
        <w:ind w:left="720" w:hanging="720"/>
      </w:pPr>
      <w:rPr>
        <w:smallCaps w:val="0"/>
      </w:rPr>
    </w:lvl>
    <w:lvl w:ilvl="1">
      <w:start w:val="1"/>
      <w:numFmt w:val="decimal"/>
      <w:lvlText w:val="%1.%2"/>
      <w:lvlJc w:val="left"/>
      <w:pPr>
        <w:ind w:left="720" w:hanging="720"/>
      </w:pPr>
      <w:rPr>
        <w:smallCaps w:val="0"/>
      </w:rPr>
    </w:lvl>
    <w:lvl w:ilvl="2">
      <w:start w:val="3"/>
      <w:numFmt w:val="lowerLetter"/>
      <w:lvlText w:val="(%3)"/>
      <w:lvlJc w:val="left"/>
      <w:pPr>
        <w:ind w:left="1440" w:hanging="720"/>
      </w:pPr>
      <w:rPr>
        <w:smallCaps w:val="0"/>
      </w:rPr>
    </w:lvl>
    <w:lvl w:ilvl="3">
      <w:start w:val="1"/>
      <w:numFmt w:val="lowerRoman"/>
      <w:lvlText w:val="(%4)"/>
      <w:lvlJc w:val="left"/>
      <w:pPr>
        <w:ind w:left="2160" w:hanging="720"/>
      </w:pPr>
      <w:rPr>
        <w:smallCaps w:val="0"/>
      </w:rPr>
    </w:lvl>
    <w:lvl w:ilvl="4">
      <w:start w:val="1"/>
      <w:numFmt w:val="upperLetter"/>
      <w:lvlText w:val="(%5)"/>
      <w:lvlJc w:val="left"/>
      <w:pPr>
        <w:ind w:left="2880" w:hanging="720"/>
      </w:pPr>
      <w:rPr>
        <w:smallCaps w:val="0"/>
      </w:rPr>
    </w:lvl>
    <w:lvl w:ilvl="5">
      <w:start w:val="1"/>
      <w:numFmt w:val="decimal"/>
      <w:lvlText w:val="(%6)"/>
      <w:lvlJc w:val="left"/>
      <w:pPr>
        <w:ind w:left="3600" w:hanging="720"/>
      </w:pPr>
      <w:rPr>
        <w:smallCaps w:val="0"/>
      </w:rPr>
    </w:lvl>
    <w:lvl w:ilvl="6">
      <w:start w:val="1"/>
      <w:numFmt w:val="lowerLetter"/>
      <w:lvlText w:val="(%7)"/>
      <w:lvlJc w:val="left"/>
      <w:pPr>
        <w:ind w:left="4321" w:hanging="721"/>
      </w:pPr>
      <w:rPr>
        <w:smallCaps w:val="0"/>
      </w:rPr>
    </w:lvl>
    <w:lvl w:ilvl="7">
      <w:start w:val="1"/>
      <w:numFmt w:val="decimal"/>
      <w:lvlText w:val=""/>
      <w:lvlJc w:val="left"/>
      <w:pPr>
        <w:ind w:left="3600" w:hanging="720"/>
      </w:pPr>
      <w:rPr>
        <w:smallCaps w:val="0"/>
      </w:rPr>
    </w:lvl>
    <w:lvl w:ilvl="8">
      <w:start w:val="1"/>
      <w:numFmt w:val="decimal"/>
      <w:lvlText w:val=""/>
      <w:lvlJc w:val="left"/>
      <w:pPr>
        <w:ind w:left="3600" w:hanging="720"/>
      </w:pPr>
      <w:rPr>
        <w:smallCaps w:val="0"/>
      </w:rPr>
    </w:lvl>
  </w:abstractNum>
  <w:abstractNum w:abstractNumId="1" w15:restartNumberingAfterBreak="0">
    <w:nsid w:val="018A4696"/>
    <w:multiLevelType w:val="multilevel"/>
    <w:tmpl w:val="75966AD0"/>
    <w:lvl w:ilvl="0">
      <w:start w:val="1"/>
      <w:numFmt w:val="decimal"/>
      <w:lvlText w:val=""/>
      <w:lvlJc w:val="left"/>
      <w:pPr>
        <w:ind w:left="720" w:firstLine="0"/>
      </w:pPr>
      <w:rPr>
        <w:smallCaps w:val="0"/>
      </w:rPr>
    </w:lvl>
    <w:lvl w:ilvl="1">
      <w:start w:val="1"/>
      <w:numFmt w:val="decimal"/>
      <w:lvlText w:val=""/>
      <w:lvlJc w:val="left"/>
      <w:pPr>
        <w:ind w:left="720" w:firstLine="0"/>
      </w:pPr>
      <w:rPr>
        <w:smallCaps w:val="0"/>
      </w:rPr>
    </w:lvl>
    <w:lvl w:ilvl="2">
      <w:start w:val="1"/>
      <w:numFmt w:val="lowerLetter"/>
      <w:lvlText w:val="(%3)"/>
      <w:lvlJc w:val="left"/>
      <w:pPr>
        <w:ind w:left="1800" w:hanging="1080"/>
      </w:pPr>
      <w:rPr>
        <w:smallCaps w:val="0"/>
      </w:rPr>
    </w:lvl>
    <w:lvl w:ilvl="3">
      <w:start w:val="1"/>
      <w:numFmt w:val="lowerRoman"/>
      <w:lvlText w:val="(%4)"/>
      <w:lvlJc w:val="left"/>
      <w:pPr>
        <w:ind w:left="2880" w:hanging="1080"/>
      </w:pPr>
      <w:rPr>
        <w:smallCaps w:val="0"/>
      </w:rPr>
    </w:lvl>
    <w:lvl w:ilvl="4">
      <w:start w:val="1"/>
      <w:numFmt w:val="upperLetter"/>
      <w:lvlText w:val="(%5)"/>
      <w:lvlJc w:val="left"/>
      <w:pPr>
        <w:ind w:left="3600" w:hanging="720"/>
      </w:pPr>
      <w:rPr>
        <w:smallCaps w:val="0"/>
      </w:rPr>
    </w:lvl>
    <w:lvl w:ilvl="5">
      <w:start w:val="1"/>
      <w:numFmt w:val="decimal"/>
      <w:lvlText w:val=""/>
      <w:lvlJc w:val="left"/>
      <w:pPr>
        <w:ind w:left="2880" w:hanging="1080"/>
      </w:pPr>
      <w:rPr>
        <w:smallCaps w:val="0"/>
      </w:rPr>
    </w:lvl>
    <w:lvl w:ilvl="6">
      <w:start w:val="1"/>
      <w:numFmt w:val="decimal"/>
      <w:lvlText w:val=""/>
      <w:lvlJc w:val="left"/>
      <w:pPr>
        <w:ind w:left="2880" w:hanging="1080"/>
      </w:pPr>
      <w:rPr>
        <w:smallCaps w:val="0"/>
      </w:rPr>
    </w:lvl>
    <w:lvl w:ilvl="7">
      <w:start w:val="1"/>
      <w:numFmt w:val="decimal"/>
      <w:pStyle w:val="DefinitionNumbering8"/>
      <w:lvlText w:val=""/>
      <w:lvlJc w:val="left"/>
      <w:pPr>
        <w:ind w:left="2880" w:hanging="1080"/>
      </w:pPr>
      <w:rPr>
        <w:smallCaps w:val="0"/>
      </w:rPr>
    </w:lvl>
    <w:lvl w:ilvl="8">
      <w:start w:val="1"/>
      <w:numFmt w:val="decimal"/>
      <w:pStyle w:val="DefinitionNumbering9"/>
      <w:lvlText w:val=""/>
      <w:lvlJc w:val="left"/>
      <w:pPr>
        <w:ind w:left="2880" w:hanging="1080"/>
      </w:pPr>
      <w:rPr>
        <w:smallCaps w:val="0"/>
      </w:rPr>
    </w:lvl>
  </w:abstractNum>
  <w:abstractNum w:abstractNumId="2" w15:restartNumberingAfterBreak="0">
    <w:nsid w:val="074626C0"/>
    <w:multiLevelType w:val="multilevel"/>
    <w:tmpl w:val="90601DBA"/>
    <w:lvl w:ilvl="0">
      <w:start w:val="1"/>
      <w:numFmt w:val="bullet"/>
      <w:pStyle w:val="ListNumber4"/>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3" w15:restartNumberingAfterBreak="0">
    <w:nsid w:val="193D65A2"/>
    <w:multiLevelType w:val="multilevel"/>
    <w:tmpl w:val="9228771E"/>
    <w:lvl w:ilvl="0">
      <w:start w:val="1"/>
      <w:numFmt w:val="bullet"/>
      <w:pStyle w:val="ScheduleL1"/>
      <w:lvlText w:val="●"/>
      <w:lvlJc w:val="left"/>
      <w:pPr>
        <w:ind w:left="720" w:hanging="360"/>
      </w:pPr>
      <w:rPr>
        <w:rFonts w:ascii="Noto Sans Symbols" w:eastAsia="Noto Sans Symbols" w:hAnsi="Noto Sans Symbols" w:cs="Noto Sans Symbols"/>
      </w:rPr>
    </w:lvl>
    <w:lvl w:ilvl="1">
      <w:start w:val="1"/>
      <w:numFmt w:val="bullet"/>
      <w:pStyle w:val="ScheduleL2"/>
      <w:lvlText w:val="o"/>
      <w:lvlJc w:val="left"/>
      <w:pPr>
        <w:ind w:left="1440" w:hanging="360"/>
      </w:pPr>
      <w:rPr>
        <w:rFonts w:ascii="Courier New" w:eastAsia="Courier New" w:hAnsi="Courier New" w:cs="Courier New"/>
      </w:rPr>
    </w:lvl>
    <w:lvl w:ilvl="2">
      <w:start w:val="1"/>
      <w:numFmt w:val="bullet"/>
      <w:pStyle w:val="ScheduleL3"/>
      <w:lvlText w:val="▪"/>
      <w:lvlJc w:val="left"/>
      <w:pPr>
        <w:ind w:left="2160" w:hanging="360"/>
      </w:pPr>
      <w:rPr>
        <w:rFonts w:ascii="Noto Sans Symbols" w:eastAsia="Noto Sans Symbols" w:hAnsi="Noto Sans Symbols" w:cs="Noto Sans Symbols"/>
      </w:rPr>
    </w:lvl>
    <w:lvl w:ilvl="3">
      <w:start w:val="1"/>
      <w:numFmt w:val="bullet"/>
      <w:pStyle w:val="ScheduleL4"/>
      <w:lvlText w:val="●"/>
      <w:lvlJc w:val="left"/>
      <w:pPr>
        <w:ind w:left="2880" w:hanging="360"/>
      </w:pPr>
      <w:rPr>
        <w:rFonts w:ascii="Noto Sans Symbols" w:eastAsia="Noto Sans Symbols" w:hAnsi="Noto Sans Symbols" w:cs="Noto Sans Symbols"/>
      </w:rPr>
    </w:lvl>
    <w:lvl w:ilvl="4">
      <w:start w:val="1"/>
      <w:numFmt w:val="bullet"/>
      <w:pStyle w:val="ScheduleL5"/>
      <w:lvlText w:val="o"/>
      <w:lvlJc w:val="left"/>
      <w:pPr>
        <w:ind w:left="3600" w:hanging="360"/>
      </w:pPr>
      <w:rPr>
        <w:rFonts w:ascii="Courier New" w:eastAsia="Courier New" w:hAnsi="Courier New" w:cs="Courier New"/>
      </w:rPr>
    </w:lvl>
    <w:lvl w:ilvl="5">
      <w:start w:val="1"/>
      <w:numFmt w:val="bullet"/>
      <w:pStyle w:val="ScheduleL6"/>
      <w:lvlText w:val="▪"/>
      <w:lvlJc w:val="left"/>
      <w:pPr>
        <w:ind w:left="4320" w:hanging="360"/>
      </w:pPr>
      <w:rPr>
        <w:rFonts w:ascii="Noto Sans Symbols" w:eastAsia="Noto Sans Symbols" w:hAnsi="Noto Sans Symbols" w:cs="Noto Sans Symbols"/>
      </w:rPr>
    </w:lvl>
    <w:lvl w:ilvl="6">
      <w:start w:val="1"/>
      <w:numFmt w:val="bullet"/>
      <w:pStyle w:val="ScheduleL7"/>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1C6549D"/>
    <w:multiLevelType w:val="multilevel"/>
    <w:tmpl w:val="C5087534"/>
    <w:lvl w:ilvl="0">
      <w:start w:val="1"/>
      <w:numFmt w:val="decimal"/>
      <w:pStyle w:val="ScheduleNumbering"/>
      <w:lvlText w:val=""/>
      <w:lvlJc w:val="left"/>
      <w:pPr>
        <w:ind w:left="720" w:firstLine="0"/>
      </w:pPr>
      <w:rPr>
        <w:smallCaps w:val="0"/>
      </w:rPr>
    </w:lvl>
    <w:lvl w:ilvl="1">
      <w:start w:val="1"/>
      <w:numFmt w:val="decimal"/>
      <w:lvlText w:val=""/>
      <w:lvlJc w:val="left"/>
      <w:pPr>
        <w:ind w:left="720" w:firstLine="0"/>
      </w:pPr>
      <w:rPr>
        <w:smallCaps w:val="0"/>
      </w:rPr>
    </w:lvl>
    <w:lvl w:ilvl="2">
      <w:start w:val="1"/>
      <w:numFmt w:val="lowerLetter"/>
      <w:lvlText w:val="(%3)"/>
      <w:lvlJc w:val="left"/>
      <w:pPr>
        <w:ind w:left="1440" w:hanging="720"/>
      </w:pPr>
      <w:rPr>
        <w:smallCaps w:val="0"/>
      </w:rPr>
    </w:lvl>
    <w:lvl w:ilvl="3">
      <w:start w:val="1"/>
      <w:numFmt w:val="lowerRoman"/>
      <w:lvlText w:val="(%4)"/>
      <w:lvlJc w:val="left"/>
      <w:pPr>
        <w:ind w:left="2160" w:hanging="720"/>
      </w:pPr>
      <w:rPr>
        <w:smallCaps w:val="0"/>
      </w:rPr>
    </w:lvl>
    <w:lvl w:ilvl="4">
      <w:start w:val="1"/>
      <w:numFmt w:val="upperLetter"/>
      <w:lvlText w:val="(%5)"/>
      <w:lvlJc w:val="left"/>
      <w:pPr>
        <w:ind w:left="2880" w:hanging="720"/>
      </w:pPr>
      <w:rPr>
        <w:smallCaps w:val="0"/>
      </w:rPr>
    </w:lvl>
    <w:lvl w:ilvl="5">
      <w:start w:val="1"/>
      <w:numFmt w:val="decimal"/>
      <w:lvlText w:val=""/>
      <w:lvlJc w:val="left"/>
      <w:pPr>
        <w:ind w:left="2880" w:hanging="720"/>
      </w:pPr>
      <w:rPr>
        <w:smallCaps w:val="0"/>
      </w:rPr>
    </w:lvl>
    <w:lvl w:ilvl="6">
      <w:start w:val="1"/>
      <w:numFmt w:val="decimal"/>
      <w:lvlText w:val=""/>
      <w:lvlJc w:val="left"/>
      <w:pPr>
        <w:ind w:left="2880" w:hanging="720"/>
      </w:pPr>
      <w:rPr>
        <w:smallCaps w:val="0"/>
      </w:rPr>
    </w:lvl>
    <w:lvl w:ilvl="7">
      <w:start w:val="1"/>
      <w:numFmt w:val="decimal"/>
      <w:lvlText w:val=""/>
      <w:lvlJc w:val="left"/>
      <w:pPr>
        <w:ind w:left="2880" w:hanging="720"/>
      </w:pPr>
      <w:rPr>
        <w:smallCaps w:val="0"/>
      </w:rPr>
    </w:lvl>
    <w:lvl w:ilvl="8">
      <w:start w:val="1"/>
      <w:numFmt w:val="decimal"/>
      <w:lvlText w:val=""/>
      <w:lvlJc w:val="left"/>
      <w:pPr>
        <w:ind w:left="2880" w:hanging="720"/>
      </w:pPr>
      <w:rPr>
        <w:smallCaps w:val="0"/>
      </w:rPr>
    </w:lvl>
  </w:abstractNum>
  <w:abstractNum w:abstractNumId="5" w15:restartNumberingAfterBreak="0">
    <w:nsid w:val="27F05717"/>
    <w:multiLevelType w:val="multilevel"/>
    <w:tmpl w:val="92C63822"/>
    <w:lvl w:ilvl="0">
      <w:start w:val="1"/>
      <w:numFmt w:val="decimal"/>
      <w:pStyle w:val="RecitalNumbering1"/>
      <w:lvlText w:val=""/>
      <w:lvlJc w:val="left"/>
      <w:pPr>
        <w:ind w:left="720" w:firstLine="0"/>
      </w:pPr>
      <w:rPr>
        <w:smallCaps w:val="0"/>
      </w:rPr>
    </w:lvl>
    <w:lvl w:ilvl="1">
      <w:start w:val="1"/>
      <w:numFmt w:val="decimal"/>
      <w:pStyle w:val="RecitalNumbering2"/>
      <w:lvlText w:val=""/>
      <w:lvlJc w:val="left"/>
      <w:pPr>
        <w:ind w:left="720" w:firstLine="0"/>
      </w:pPr>
      <w:rPr>
        <w:smallCaps w:val="0"/>
      </w:rPr>
    </w:lvl>
    <w:lvl w:ilvl="2">
      <w:start w:val="1"/>
      <w:numFmt w:val="lowerLetter"/>
      <w:pStyle w:val="RecitalNumbering3"/>
      <w:lvlText w:val="(%3)"/>
      <w:lvlJc w:val="left"/>
      <w:pPr>
        <w:ind w:left="1440" w:hanging="720"/>
      </w:pPr>
      <w:rPr>
        <w:smallCaps w:val="0"/>
      </w:rPr>
    </w:lvl>
    <w:lvl w:ilvl="3">
      <w:start w:val="1"/>
      <w:numFmt w:val="lowerRoman"/>
      <w:lvlText w:val="(%4)"/>
      <w:lvlJc w:val="left"/>
      <w:pPr>
        <w:ind w:left="2160" w:hanging="720"/>
      </w:pPr>
      <w:rPr>
        <w:smallCaps w:val="0"/>
      </w:rPr>
    </w:lvl>
    <w:lvl w:ilvl="4">
      <w:start w:val="1"/>
      <w:numFmt w:val="upperLetter"/>
      <w:lvlText w:val="(%5)"/>
      <w:lvlJc w:val="left"/>
      <w:pPr>
        <w:ind w:left="2880" w:hanging="720"/>
      </w:pPr>
      <w:rPr>
        <w:smallCaps w:val="0"/>
      </w:rPr>
    </w:lvl>
    <w:lvl w:ilvl="5">
      <w:start w:val="1"/>
      <w:numFmt w:val="decimal"/>
      <w:lvlText w:val=""/>
      <w:lvlJc w:val="left"/>
      <w:pPr>
        <w:ind w:left="2880" w:hanging="720"/>
      </w:pPr>
      <w:rPr>
        <w:smallCaps w:val="0"/>
      </w:rPr>
    </w:lvl>
    <w:lvl w:ilvl="6">
      <w:start w:val="1"/>
      <w:numFmt w:val="decimal"/>
      <w:lvlText w:val=""/>
      <w:lvlJc w:val="left"/>
      <w:pPr>
        <w:ind w:left="2880" w:hanging="720"/>
      </w:pPr>
      <w:rPr>
        <w:smallCaps w:val="0"/>
      </w:rPr>
    </w:lvl>
    <w:lvl w:ilvl="7">
      <w:start w:val="1"/>
      <w:numFmt w:val="decimal"/>
      <w:lvlText w:val=""/>
      <w:lvlJc w:val="left"/>
      <w:pPr>
        <w:ind w:left="2880" w:hanging="720"/>
      </w:pPr>
      <w:rPr>
        <w:smallCaps w:val="0"/>
      </w:rPr>
    </w:lvl>
    <w:lvl w:ilvl="8">
      <w:start w:val="1"/>
      <w:numFmt w:val="decimal"/>
      <w:lvlText w:val=""/>
      <w:lvlJc w:val="left"/>
      <w:pPr>
        <w:ind w:left="2880" w:hanging="720"/>
      </w:pPr>
      <w:rPr>
        <w:smallCaps w:val="0"/>
      </w:rPr>
    </w:lvl>
  </w:abstractNum>
  <w:abstractNum w:abstractNumId="6" w15:restartNumberingAfterBreak="0">
    <w:nsid w:val="2A8149BC"/>
    <w:multiLevelType w:val="multilevel"/>
    <w:tmpl w:val="D56293A8"/>
    <w:lvl w:ilvl="0">
      <w:start w:val="1"/>
      <w:numFmt w:val="decimal"/>
      <w:pStyle w:val="ListNumber"/>
      <w:lvlText w:val=""/>
      <w:lvlJc w:val="left"/>
      <w:pPr>
        <w:ind w:left="720" w:firstLine="0"/>
      </w:pPr>
      <w:rPr>
        <w:smallCaps w:val="0"/>
      </w:rPr>
    </w:lvl>
    <w:lvl w:ilvl="1">
      <w:start w:val="1"/>
      <w:numFmt w:val="decimal"/>
      <w:lvlText w:val=""/>
      <w:lvlJc w:val="left"/>
      <w:pPr>
        <w:ind w:left="720" w:firstLine="0"/>
      </w:pPr>
      <w:rPr>
        <w:smallCaps w:val="0"/>
      </w:rPr>
    </w:lvl>
    <w:lvl w:ilvl="2">
      <w:start w:val="1"/>
      <w:numFmt w:val="lowerLetter"/>
      <w:lvlText w:val="(%3)"/>
      <w:lvlJc w:val="left"/>
      <w:pPr>
        <w:ind w:left="1800" w:hanging="1080"/>
      </w:pPr>
      <w:rPr>
        <w:smallCaps w:val="0"/>
      </w:rPr>
    </w:lvl>
    <w:lvl w:ilvl="3">
      <w:start w:val="1"/>
      <w:numFmt w:val="lowerRoman"/>
      <w:lvlText w:val="(%4)"/>
      <w:lvlJc w:val="left"/>
      <w:pPr>
        <w:ind w:left="2880" w:hanging="1080"/>
      </w:pPr>
      <w:rPr>
        <w:smallCaps w:val="0"/>
      </w:rPr>
    </w:lvl>
    <w:lvl w:ilvl="4">
      <w:start w:val="1"/>
      <w:numFmt w:val="upperLetter"/>
      <w:lvlText w:val="(%5)"/>
      <w:lvlJc w:val="left"/>
      <w:pPr>
        <w:ind w:left="3600" w:hanging="720"/>
      </w:pPr>
      <w:rPr>
        <w:smallCaps w:val="0"/>
      </w:rPr>
    </w:lvl>
    <w:lvl w:ilvl="5">
      <w:start w:val="1"/>
      <w:numFmt w:val="decimal"/>
      <w:lvlText w:val=""/>
      <w:lvlJc w:val="left"/>
      <w:pPr>
        <w:ind w:left="2880" w:hanging="1080"/>
      </w:pPr>
      <w:rPr>
        <w:smallCaps w:val="0"/>
      </w:rPr>
    </w:lvl>
    <w:lvl w:ilvl="6">
      <w:start w:val="1"/>
      <w:numFmt w:val="decimal"/>
      <w:lvlText w:val=""/>
      <w:lvlJc w:val="left"/>
      <w:pPr>
        <w:ind w:left="2880" w:hanging="1080"/>
      </w:pPr>
      <w:rPr>
        <w:smallCaps w:val="0"/>
      </w:rPr>
    </w:lvl>
    <w:lvl w:ilvl="7">
      <w:start w:val="1"/>
      <w:numFmt w:val="decimal"/>
      <w:lvlText w:val=""/>
      <w:lvlJc w:val="left"/>
      <w:pPr>
        <w:ind w:left="2880" w:hanging="1080"/>
      </w:pPr>
      <w:rPr>
        <w:smallCaps w:val="0"/>
      </w:rPr>
    </w:lvl>
    <w:lvl w:ilvl="8">
      <w:start w:val="1"/>
      <w:numFmt w:val="decimal"/>
      <w:lvlText w:val=""/>
      <w:lvlJc w:val="left"/>
      <w:pPr>
        <w:ind w:left="2880" w:hanging="1080"/>
      </w:pPr>
      <w:rPr>
        <w:smallCaps w:val="0"/>
      </w:rPr>
    </w:lvl>
  </w:abstractNum>
  <w:abstractNum w:abstractNumId="7" w15:restartNumberingAfterBreak="0">
    <w:nsid w:val="302528E2"/>
    <w:multiLevelType w:val="multilevel"/>
    <w:tmpl w:val="32D6914E"/>
    <w:lvl w:ilvl="0">
      <w:start w:val="1"/>
      <w:numFmt w:val="decimal"/>
      <w:pStyle w:val="BodyTextIndent"/>
      <w:lvlText w:val="%1."/>
      <w:lvlJc w:val="left"/>
      <w:pPr>
        <w:tabs>
          <w:tab w:val="num" w:pos="720"/>
        </w:tabs>
        <w:ind w:left="720" w:hanging="720"/>
      </w:pPr>
    </w:lvl>
    <w:lvl w:ilvl="1">
      <w:start w:val="1"/>
      <w:numFmt w:val="decimal"/>
      <w:pStyle w:val="BodyTextIndent2"/>
      <w:lvlText w:val="%2."/>
      <w:lvlJc w:val="left"/>
      <w:pPr>
        <w:tabs>
          <w:tab w:val="num" w:pos="1440"/>
        </w:tabs>
        <w:ind w:left="1440" w:hanging="720"/>
      </w:pPr>
    </w:lvl>
    <w:lvl w:ilvl="2">
      <w:start w:val="1"/>
      <w:numFmt w:val="decimal"/>
      <w:pStyle w:val="SchSection"/>
      <w:lvlText w:val="%3."/>
      <w:lvlJc w:val="left"/>
      <w:pPr>
        <w:tabs>
          <w:tab w:val="num" w:pos="2160"/>
        </w:tabs>
        <w:ind w:left="2160" w:hanging="720"/>
      </w:pPr>
    </w:lvl>
    <w:lvl w:ilvl="3">
      <w:start w:val="1"/>
      <w:numFmt w:val="decimal"/>
      <w:pStyle w:val="DefinitionNumbering2"/>
      <w:lvlText w:val="%4."/>
      <w:lvlJc w:val="left"/>
      <w:pPr>
        <w:tabs>
          <w:tab w:val="num" w:pos="2880"/>
        </w:tabs>
        <w:ind w:left="2880" w:hanging="720"/>
      </w:pPr>
    </w:lvl>
    <w:lvl w:ilvl="4">
      <w:start w:val="1"/>
      <w:numFmt w:val="decimal"/>
      <w:pStyle w:val="DefinitionNumbering3"/>
      <w:lvlText w:val="%5."/>
      <w:lvlJc w:val="left"/>
      <w:pPr>
        <w:tabs>
          <w:tab w:val="num" w:pos="3600"/>
        </w:tabs>
        <w:ind w:left="3600" w:hanging="720"/>
      </w:pPr>
    </w:lvl>
    <w:lvl w:ilvl="5">
      <w:start w:val="1"/>
      <w:numFmt w:val="decimal"/>
      <w:pStyle w:val="DefinitionNumbering4"/>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DefinitionNumbering6"/>
      <w:lvlText w:val="%8."/>
      <w:lvlJc w:val="left"/>
      <w:pPr>
        <w:tabs>
          <w:tab w:val="num" w:pos="5760"/>
        </w:tabs>
        <w:ind w:left="5760" w:hanging="720"/>
      </w:pPr>
    </w:lvl>
    <w:lvl w:ilvl="8">
      <w:start w:val="1"/>
      <w:numFmt w:val="decimal"/>
      <w:pStyle w:val="DefinitionNumbering7"/>
      <w:lvlText w:val="%9."/>
      <w:lvlJc w:val="left"/>
      <w:pPr>
        <w:tabs>
          <w:tab w:val="num" w:pos="6480"/>
        </w:tabs>
        <w:ind w:left="6480" w:hanging="720"/>
      </w:pPr>
    </w:lvl>
  </w:abstractNum>
  <w:abstractNum w:abstractNumId="8" w15:restartNumberingAfterBreak="0">
    <w:nsid w:val="38ED2DF1"/>
    <w:multiLevelType w:val="multilevel"/>
    <w:tmpl w:val="77046F84"/>
    <w:lvl w:ilvl="0">
      <w:start w:val="1"/>
      <w:numFmt w:val="decimal"/>
      <w:pStyle w:val="ListNumber2"/>
      <w:lvlText w:val=""/>
      <w:lvlJc w:val="left"/>
      <w:pPr>
        <w:ind w:left="720" w:firstLine="0"/>
      </w:pPr>
      <w:rPr>
        <w:smallCaps w:val="0"/>
      </w:rPr>
    </w:lvl>
    <w:lvl w:ilvl="1">
      <w:start w:val="1"/>
      <w:numFmt w:val="decimal"/>
      <w:lvlText w:val=""/>
      <w:lvlJc w:val="left"/>
      <w:pPr>
        <w:ind w:left="720" w:firstLine="0"/>
      </w:pPr>
      <w:rPr>
        <w:smallCaps w:val="0"/>
      </w:rPr>
    </w:lvl>
    <w:lvl w:ilvl="2">
      <w:start w:val="1"/>
      <w:numFmt w:val="lowerLetter"/>
      <w:lvlText w:val="(%3)"/>
      <w:lvlJc w:val="left"/>
      <w:pPr>
        <w:ind w:left="1800" w:hanging="1080"/>
      </w:pPr>
      <w:rPr>
        <w:smallCaps w:val="0"/>
      </w:rPr>
    </w:lvl>
    <w:lvl w:ilvl="3">
      <w:start w:val="1"/>
      <w:numFmt w:val="lowerRoman"/>
      <w:lvlText w:val="(%4)"/>
      <w:lvlJc w:val="left"/>
      <w:pPr>
        <w:ind w:left="2880" w:hanging="1080"/>
      </w:pPr>
      <w:rPr>
        <w:smallCaps w:val="0"/>
      </w:rPr>
    </w:lvl>
    <w:lvl w:ilvl="4">
      <w:start w:val="1"/>
      <w:numFmt w:val="upperLetter"/>
      <w:lvlText w:val="(%5)"/>
      <w:lvlJc w:val="left"/>
      <w:pPr>
        <w:ind w:left="3600" w:hanging="720"/>
      </w:pPr>
      <w:rPr>
        <w:smallCaps w:val="0"/>
      </w:rPr>
    </w:lvl>
    <w:lvl w:ilvl="5">
      <w:start w:val="1"/>
      <w:numFmt w:val="decimal"/>
      <w:lvlText w:val=""/>
      <w:lvlJc w:val="left"/>
      <w:pPr>
        <w:ind w:left="2880" w:hanging="1080"/>
      </w:pPr>
      <w:rPr>
        <w:smallCaps w:val="0"/>
      </w:rPr>
    </w:lvl>
    <w:lvl w:ilvl="6">
      <w:start w:val="1"/>
      <w:numFmt w:val="decimal"/>
      <w:lvlText w:val=""/>
      <w:lvlJc w:val="left"/>
      <w:pPr>
        <w:ind w:left="2880" w:hanging="1080"/>
      </w:pPr>
      <w:rPr>
        <w:smallCaps w:val="0"/>
      </w:rPr>
    </w:lvl>
    <w:lvl w:ilvl="7">
      <w:start w:val="1"/>
      <w:numFmt w:val="decimal"/>
      <w:lvlText w:val=""/>
      <w:lvlJc w:val="left"/>
      <w:pPr>
        <w:ind w:left="2880" w:hanging="1080"/>
      </w:pPr>
      <w:rPr>
        <w:smallCaps w:val="0"/>
      </w:rPr>
    </w:lvl>
    <w:lvl w:ilvl="8">
      <w:start w:val="1"/>
      <w:numFmt w:val="decimal"/>
      <w:lvlText w:val=""/>
      <w:lvlJc w:val="left"/>
      <w:pPr>
        <w:ind w:left="2880" w:hanging="1080"/>
      </w:pPr>
      <w:rPr>
        <w:smallCaps w:val="0"/>
      </w:rPr>
    </w:lvl>
  </w:abstractNum>
  <w:abstractNum w:abstractNumId="9" w15:restartNumberingAfterBreak="0">
    <w:nsid w:val="4E8870A1"/>
    <w:multiLevelType w:val="multilevel"/>
    <w:tmpl w:val="53402C7C"/>
    <w:lvl w:ilvl="0">
      <w:start w:val="1"/>
      <w:numFmt w:val="decimal"/>
      <w:lvlText w:val="%1"/>
      <w:lvlJc w:val="left"/>
      <w:pPr>
        <w:ind w:left="720" w:hanging="720"/>
      </w:pPr>
      <w:rPr>
        <w:smallCaps w:val="0"/>
      </w:rPr>
    </w:lvl>
    <w:lvl w:ilvl="1">
      <w:start w:val="1"/>
      <w:numFmt w:val="decimal"/>
      <w:lvlText w:val="%1.%2"/>
      <w:lvlJc w:val="left"/>
      <w:pPr>
        <w:ind w:left="720" w:hanging="720"/>
      </w:pPr>
      <w:rPr>
        <w:smallCaps w:val="0"/>
        <w:sz w:val="24"/>
        <w:szCs w:val="24"/>
      </w:rPr>
    </w:lvl>
    <w:lvl w:ilvl="2">
      <w:start w:val="1"/>
      <w:numFmt w:val="decimal"/>
      <w:lvlText w:val="%1.%2.%3"/>
      <w:lvlJc w:val="left"/>
      <w:pPr>
        <w:ind w:left="1440" w:hanging="720"/>
      </w:pPr>
      <w:rPr>
        <w:smallCaps w:val="0"/>
      </w:rPr>
    </w:lvl>
    <w:lvl w:ilvl="3">
      <w:start w:val="1"/>
      <w:numFmt w:val="lowerLetter"/>
      <w:lvlText w:val="(%4)"/>
      <w:lvlJc w:val="left"/>
      <w:pPr>
        <w:ind w:left="2160" w:hanging="720"/>
      </w:pPr>
      <w:rPr>
        <w:smallCaps w:val="0"/>
      </w:rPr>
    </w:lvl>
    <w:lvl w:ilvl="4">
      <w:start w:val="1"/>
      <w:numFmt w:val="lowerRoman"/>
      <w:lvlText w:val="(%5)"/>
      <w:lvlJc w:val="left"/>
      <w:pPr>
        <w:ind w:left="2880" w:hanging="720"/>
      </w:pPr>
      <w:rPr>
        <w:smallCaps w:val="0"/>
      </w:rPr>
    </w:lvl>
    <w:lvl w:ilvl="5">
      <w:start w:val="1"/>
      <w:numFmt w:val="decimal"/>
      <w:lvlText w:val="(%6)"/>
      <w:lvlJc w:val="left"/>
      <w:pPr>
        <w:ind w:left="3600" w:hanging="720"/>
      </w:pPr>
      <w:rPr>
        <w:smallCaps w:val="0"/>
      </w:rPr>
    </w:lvl>
    <w:lvl w:ilvl="6">
      <w:start w:val="1"/>
      <w:numFmt w:val="lowerLetter"/>
      <w:lvlText w:val="(%7)"/>
      <w:lvlJc w:val="left"/>
      <w:pPr>
        <w:ind w:left="4321" w:hanging="721"/>
      </w:pPr>
      <w:rPr>
        <w:smallCaps w:val="0"/>
      </w:rPr>
    </w:lvl>
    <w:lvl w:ilvl="7">
      <w:start w:val="1"/>
      <w:numFmt w:val="decimal"/>
      <w:lvlText w:val=""/>
      <w:lvlJc w:val="left"/>
      <w:pPr>
        <w:ind w:left="2880" w:hanging="720"/>
      </w:pPr>
      <w:rPr>
        <w:smallCaps w:val="0"/>
      </w:rPr>
    </w:lvl>
    <w:lvl w:ilvl="8">
      <w:start w:val="1"/>
      <w:numFmt w:val="decimal"/>
      <w:lvlText w:val=""/>
      <w:lvlJc w:val="left"/>
      <w:pPr>
        <w:ind w:left="2880" w:hanging="720"/>
      </w:pPr>
      <w:rPr>
        <w:smallCaps w:val="0"/>
      </w:rPr>
    </w:lvl>
  </w:abstractNum>
  <w:abstractNum w:abstractNumId="10" w15:restartNumberingAfterBreak="0">
    <w:nsid w:val="56C103C8"/>
    <w:multiLevelType w:val="multilevel"/>
    <w:tmpl w:val="5900E752"/>
    <w:lvl w:ilvl="0">
      <w:start w:val="1"/>
      <w:numFmt w:val="decimal"/>
      <w:pStyle w:val="ListNumber3"/>
      <w:lvlText w:val=""/>
      <w:lvlJc w:val="left"/>
      <w:pPr>
        <w:ind w:left="720" w:firstLine="0"/>
      </w:pPr>
      <w:rPr>
        <w:smallCaps w:val="0"/>
      </w:rPr>
    </w:lvl>
    <w:lvl w:ilvl="1">
      <w:start w:val="1"/>
      <w:numFmt w:val="decimal"/>
      <w:lvlText w:val=""/>
      <w:lvlJc w:val="left"/>
      <w:pPr>
        <w:ind w:left="720" w:firstLine="0"/>
      </w:pPr>
      <w:rPr>
        <w:smallCaps w:val="0"/>
      </w:rPr>
    </w:lvl>
    <w:lvl w:ilvl="2">
      <w:start w:val="2"/>
      <w:numFmt w:val="lowerLetter"/>
      <w:lvlText w:val="(%3)"/>
      <w:lvlJc w:val="left"/>
      <w:pPr>
        <w:ind w:left="1800" w:hanging="1080"/>
      </w:pPr>
      <w:rPr>
        <w:smallCaps w:val="0"/>
      </w:rPr>
    </w:lvl>
    <w:lvl w:ilvl="3">
      <w:start w:val="1"/>
      <w:numFmt w:val="lowerRoman"/>
      <w:lvlText w:val="(%4)"/>
      <w:lvlJc w:val="left"/>
      <w:pPr>
        <w:ind w:left="2880" w:hanging="1080"/>
      </w:pPr>
      <w:rPr>
        <w:smallCaps w:val="0"/>
      </w:rPr>
    </w:lvl>
    <w:lvl w:ilvl="4">
      <w:start w:val="1"/>
      <w:numFmt w:val="upperLetter"/>
      <w:lvlText w:val="(%5)"/>
      <w:lvlJc w:val="left"/>
      <w:pPr>
        <w:ind w:left="3600" w:hanging="720"/>
      </w:pPr>
      <w:rPr>
        <w:smallCaps w:val="0"/>
      </w:rPr>
    </w:lvl>
    <w:lvl w:ilvl="5">
      <w:start w:val="1"/>
      <w:numFmt w:val="decimal"/>
      <w:lvlText w:val=""/>
      <w:lvlJc w:val="left"/>
      <w:pPr>
        <w:ind w:left="2880" w:hanging="1080"/>
      </w:pPr>
      <w:rPr>
        <w:smallCaps w:val="0"/>
      </w:rPr>
    </w:lvl>
    <w:lvl w:ilvl="6">
      <w:start w:val="1"/>
      <w:numFmt w:val="decimal"/>
      <w:lvlText w:val=""/>
      <w:lvlJc w:val="left"/>
      <w:pPr>
        <w:ind w:left="2880" w:hanging="1080"/>
      </w:pPr>
      <w:rPr>
        <w:smallCaps w:val="0"/>
      </w:rPr>
    </w:lvl>
    <w:lvl w:ilvl="7">
      <w:start w:val="1"/>
      <w:numFmt w:val="decimal"/>
      <w:lvlText w:val=""/>
      <w:lvlJc w:val="left"/>
      <w:pPr>
        <w:ind w:left="2880" w:hanging="1080"/>
      </w:pPr>
      <w:rPr>
        <w:smallCaps w:val="0"/>
      </w:rPr>
    </w:lvl>
    <w:lvl w:ilvl="8">
      <w:start w:val="1"/>
      <w:numFmt w:val="decimal"/>
      <w:lvlText w:val=""/>
      <w:lvlJc w:val="left"/>
      <w:pPr>
        <w:ind w:left="2880" w:hanging="1080"/>
      </w:pPr>
      <w:rPr>
        <w:smallCaps w:val="0"/>
      </w:rPr>
    </w:lvl>
  </w:abstractNum>
  <w:abstractNum w:abstractNumId="11" w15:restartNumberingAfterBreak="0">
    <w:nsid w:val="68EB4677"/>
    <w:multiLevelType w:val="multilevel"/>
    <w:tmpl w:val="FA5EA484"/>
    <w:lvl w:ilvl="0">
      <w:start w:val="1"/>
      <w:numFmt w:val="decimal"/>
      <w:pStyle w:val="ListNumber5"/>
      <w:lvlText w:val="%1"/>
      <w:lvlJc w:val="left"/>
      <w:pPr>
        <w:ind w:left="720" w:hanging="720"/>
      </w:pPr>
      <w:rPr>
        <w:smallCaps w:val="0"/>
      </w:rPr>
    </w:lvl>
    <w:lvl w:ilvl="1">
      <w:start w:val="1"/>
      <w:numFmt w:val="decimal"/>
      <w:lvlText w:val="%1.%2"/>
      <w:lvlJc w:val="left"/>
      <w:pPr>
        <w:ind w:left="720" w:hanging="720"/>
      </w:pPr>
      <w:rPr>
        <w:smallCaps w:val="0"/>
      </w:rPr>
    </w:lvl>
    <w:lvl w:ilvl="2">
      <w:start w:val="1"/>
      <w:numFmt w:val="lowerLetter"/>
      <w:lvlText w:val="(%3)"/>
      <w:lvlJc w:val="left"/>
      <w:pPr>
        <w:ind w:left="1440" w:hanging="720"/>
      </w:pPr>
      <w:rPr>
        <w:smallCaps w:val="0"/>
      </w:rPr>
    </w:lvl>
    <w:lvl w:ilvl="3">
      <w:start w:val="1"/>
      <w:numFmt w:val="lowerRoman"/>
      <w:lvlText w:val="(%4)"/>
      <w:lvlJc w:val="left"/>
      <w:pPr>
        <w:ind w:left="2160" w:hanging="720"/>
      </w:pPr>
      <w:rPr>
        <w:smallCaps w:val="0"/>
      </w:rPr>
    </w:lvl>
    <w:lvl w:ilvl="4">
      <w:start w:val="1"/>
      <w:numFmt w:val="upperLetter"/>
      <w:lvlText w:val="(%5)"/>
      <w:lvlJc w:val="left"/>
      <w:pPr>
        <w:ind w:left="2880" w:hanging="720"/>
      </w:pPr>
      <w:rPr>
        <w:smallCaps w:val="0"/>
      </w:rPr>
    </w:lvl>
    <w:lvl w:ilvl="5">
      <w:start w:val="1"/>
      <w:numFmt w:val="decimal"/>
      <w:lvlText w:val="(%6)"/>
      <w:lvlJc w:val="left"/>
      <w:pPr>
        <w:ind w:left="3600" w:hanging="720"/>
      </w:pPr>
      <w:rPr>
        <w:smallCaps w:val="0"/>
      </w:rPr>
    </w:lvl>
    <w:lvl w:ilvl="6">
      <w:start w:val="1"/>
      <w:numFmt w:val="lowerLetter"/>
      <w:lvlText w:val="(%7)"/>
      <w:lvlJc w:val="left"/>
      <w:pPr>
        <w:ind w:left="4320" w:hanging="720"/>
      </w:pPr>
      <w:rPr>
        <w:smallCaps w:val="0"/>
      </w:rPr>
    </w:lvl>
    <w:lvl w:ilvl="7">
      <w:start w:val="1"/>
      <w:numFmt w:val="decimal"/>
      <w:lvlText w:val=""/>
      <w:lvlJc w:val="left"/>
      <w:pPr>
        <w:ind w:left="4320" w:hanging="720"/>
      </w:pPr>
      <w:rPr>
        <w:smallCaps w:val="0"/>
      </w:rPr>
    </w:lvl>
    <w:lvl w:ilvl="8">
      <w:start w:val="1"/>
      <w:numFmt w:val="decimal"/>
      <w:lvlText w:val=""/>
      <w:lvlJc w:val="left"/>
      <w:pPr>
        <w:ind w:left="4320" w:hanging="720"/>
      </w:pPr>
      <w:rPr>
        <w:smallCaps w:val="0"/>
      </w:rPr>
    </w:lvl>
  </w:abstractNum>
  <w:abstractNum w:abstractNumId="12" w15:restartNumberingAfterBreak="0">
    <w:nsid w:val="6B7B0974"/>
    <w:multiLevelType w:val="multilevel"/>
    <w:tmpl w:val="D50A9264"/>
    <w:lvl w:ilvl="0">
      <w:start w:val="1"/>
      <w:numFmt w:val="decimal"/>
      <w:pStyle w:val="ListBullet1"/>
      <w:lvlText w:val=""/>
      <w:lvlJc w:val="left"/>
      <w:pPr>
        <w:ind w:left="720" w:firstLine="0"/>
      </w:pPr>
      <w:rPr>
        <w:smallCaps w:val="0"/>
      </w:rPr>
    </w:lvl>
    <w:lvl w:ilvl="1">
      <w:start w:val="1"/>
      <w:numFmt w:val="decimal"/>
      <w:pStyle w:val="ListBullet2"/>
      <w:lvlText w:val=""/>
      <w:lvlJc w:val="left"/>
      <w:pPr>
        <w:ind w:left="720" w:firstLine="0"/>
      </w:pPr>
      <w:rPr>
        <w:smallCaps w:val="0"/>
      </w:rPr>
    </w:lvl>
    <w:lvl w:ilvl="2">
      <w:start w:val="1"/>
      <w:numFmt w:val="lowerLetter"/>
      <w:pStyle w:val="ListBullet3"/>
      <w:lvlText w:val="(%3)"/>
      <w:lvlJc w:val="left"/>
      <w:pPr>
        <w:ind w:left="1440" w:hanging="720"/>
      </w:pPr>
      <w:rPr>
        <w:smallCaps w:val="0"/>
      </w:rPr>
    </w:lvl>
    <w:lvl w:ilvl="3">
      <w:start w:val="1"/>
      <w:numFmt w:val="lowerRoman"/>
      <w:pStyle w:val="ListBullet4"/>
      <w:lvlText w:val="(%4)"/>
      <w:lvlJc w:val="left"/>
      <w:pPr>
        <w:ind w:left="2160" w:hanging="720"/>
      </w:pPr>
      <w:rPr>
        <w:smallCaps w:val="0"/>
      </w:rPr>
    </w:lvl>
    <w:lvl w:ilvl="4">
      <w:start w:val="1"/>
      <w:numFmt w:val="upperLetter"/>
      <w:pStyle w:val="ListBullet5"/>
      <w:lvlText w:val="(%5)"/>
      <w:lvlJc w:val="left"/>
      <w:pPr>
        <w:ind w:left="2880" w:hanging="720"/>
      </w:pPr>
      <w:rPr>
        <w:smallCaps w:val="0"/>
      </w:rPr>
    </w:lvl>
    <w:lvl w:ilvl="5">
      <w:start w:val="1"/>
      <w:numFmt w:val="decimal"/>
      <w:pStyle w:val="ListBullet6"/>
      <w:lvlText w:val=""/>
      <w:lvlJc w:val="left"/>
      <w:pPr>
        <w:ind w:left="2880" w:hanging="720"/>
      </w:pPr>
      <w:rPr>
        <w:smallCaps w:val="0"/>
      </w:rPr>
    </w:lvl>
    <w:lvl w:ilvl="6">
      <w:start w:val="1"/>
      <w:numFmt w:val="decimal"/>
      <w:pStyle w:val="ListBullet7"/>
      <w:lvlText w:val=""/>
      <w:lvlJc w:val="left"/>
      <w:pPr>
        <w:ind w:left="2880" w:hanging="720"/>
      </w:pPr>
      <w:rPr>
        <w:smallCaps w:val="0"/>
      </w:rPr>
    </w:lvl>
    <w:lvl w:ilvl="7">
      <w:start w:val="1"/>
      <w:numFmt w:val="decimal"/>
      <w:pStyle w:val="ListBullet8"/>
      <w:lvlText w:val=""/>
      <w:lvlJc w:val="left"/>
      <w:pPr>
        <w:ind w:left="2880" w:hanging="720"/>
      </w:pPr>
      <w:rPr>
        <w:smallCaps w:val="0"/>
      </w:rPr>
    </w:lvl>
    <w:lvl w:ilvl="8">
      <w:start w:val="1"/>
      <w:numFmt w:val="decimal"/>
      <w:pStyle w:val="ListBullet9"/>
      <w:lvlText w:val=""/>
      <w:lvlJc w:val="left"/>
      <w:pPr>
        <w:ind w:left="2880" w:hanging="720"/>
      </w:pPr>
      <w:rPr>
        <w:smallCaps w:val="0"/>
      </w:rPr>
    </w:lvl>
  </w:abstractNum>
  <w:num w:numId="1">
    <w:abstractNumId w:val="0"/>
  </w:num>
  <w:num w:numId="2">
    <w:abstractNumId w:val="9"/>
  </w:num>
  <w:num w:numId="3">
    <w:abstractNumId w:val="1"/>
  </w:num>
  <w:num w:numId="4">
    <w:abstractNumId w:val="6"/>
  </w:num>
  <w:num w:numId="5">
    <w:abstractNumId w:val="8"/>
  </w:num>
  <w:num w:numId="6">
    <w:abstractNumId w:val="10"/>
  </w:num>
  <w:num w:numId="7">
    <w:abstractNumId w:val="2"/>
  </w:num>
  <w:num w:numId="8">
    <w:abstractNumId w:val="11"/>
  </w:num>
  <w:num w:numId="9">
    <w:abstractNumId w:val="4"/>
  </w:num>
  <w:num w:numId="10">
    <w:abstractNumId w:val="5"/>
  </w:num>
  <w:num w:numId="11">
    <w:abstractNumId w:val="3"/>
  </w:num>
  <w:num w:numId="12">
    <w:abstractNumId w:val="12"/>
  </w:num>
  <w:num w:numId="13">
    <w:abstractNumId w:val="7"/>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5"/>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AFB"/>
    <w:rsid w:val="003766E5"/>
    <w:rsid w:val="00BB0B73"/>
    <w:rsid w:val="00CC1CED"/>
    <w:rsid w:val="00CF7AFB"/>
    <w:rsid w:val="00E910A5"/>
    <w:rsid w:val="00EC17E0"/>
    <w:rsid w:val="00FE2F6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48AB3B0-1413-461E-8643-7BFCB98B53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GB" w:eastAsia="en-GB" w:bidi="ar-SA"/>
      </w:rPr>
    </w:rPrDefault>
    <w:pPrDefault>
      <w:pPr>
        <w:spacing w:after="24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pBdr>
        <w:top w:val="nil"/>
        <w:left w:val="nil"/>
        <w:bottom w:val="nil"/>
        <w:right w:val="nil"/>
        <w:between w:val="nil"/>
      </w:pBdr>
      <w:spacing w:before="360"/>
      <w:ind w:left="720" w:hanging="720"/>
      <w:outlineLvl w:val="0"/>
    </w:pPr>
    <w:rPr>
      <w:b/>
      <w:color w:val="000000"/>
    </w:rPr>
  </w:style>
  <w:style w:type="paragraph" w:styleId="Heading2">
    <w:name w:val="heading 2"/>
    <w:basedOn w:val="Normal"/>
    <w:next w:val="Normal"/>
    <w:link w:val="Heading2Char"/>
    <w:uiPriority w:val="9"/>
    <w:unhideWhenUsed/>
    <w:qFormat/>
    <w:pPr>
      <w:pBdr>
        <w:top w:val="nil"/>
        <w:left w:val="nil"/>
        <w:bottom w:val="nil"/>
        <w:right w:val="nil"/>
        <w:between w:val="nil"/>
      </w:pBdr>
      <w:ind w:left="720" w:hanging="720"/>
      <w:outlineLvl w:val="1"/>
    </w:pPr>
    <w:rPr>
      <w:color w:val="000000"/>
    </w:rPr>
  </w:style>
  <w:style w:type="paragraph" w:styleId="Heading3">
    <w:name w:val="heading 3"/>
    <w:basedOn w:val="Normal"/>
    <w:next w:val="Normal"/>
    <w:uiPriority w:val="9"/>
    <w:unhideWhenUsed/>
    <w:qFormat/>
    <w:pPr>
      <w:pBdr>
        <w:top w:val="nil"/>
        <w:left w:val="nil"/>
        <w:bottom w:val="nil"/>
        <w:right w:val="nil"/>
        <w:between w:val="nil"/>
      </w:pBdr>
      <w:ind w:left="1440" w:hanging="720"/>
      <w:outlineLvl w:val="2"/>
    </w:pPr>
    <w:rPr>
      <w:color w:val="000000"/>
    </w:rPr>
  </w:style>
  <w:style w:type="paragraph" w:styleId="Heading4">
    <w:name w:val="heading 4"/>
    <w:basedOn w:val="Normal"/>
    <w:next w:val="Normal"/>
    <w:uiPriority w:val="9"/>
    <w:unhideWhenUsed/>
    <w:qFormat/>
    <w:pPr>
      <w:pBdr>
        <w:top w:val="nil"/>
        <w:left w:val="nil"/>
        <w:bottom w:val="nil"/>
        <w:right w:val="nil"/>
        <w:between w:val="nil"/>
      </w:pBdr>
      <w:ind w:left="2160" w:hanging="720"/>
      <w:outlineLvl w:val="3"/>
    </w:pPr>
    <w:rPr>
      <w:color w:val="000000"/>
    </w:rPr>
  </w:style>
  <w:style w:type="paragraph" w:styleId="Heading5">
    <w:name w:val="heading 5"/>
    <w:basedOn w:val="Normal"/>
    <w:next w:val="Normal"/>
    <w:uiPriority w:val="9"/>
    <w:unhideWhenUsed/>
    <w:qFormat/>
    <w:pPr>
      <w:pBdr>
        <w:top w:val="nil"/>
        <w:left w:val="nil"/>
        <w:bottom w:val="nil"/>
        <w:right w:val="nil"/>
        <w:between w:val="nil"/>
      </w:pBdr>
      <w:ind w:left="2880" w:hanging="720"/>
      <w:outlineLvl w:val="4"/>
    </w:pPr>
    <w:rPr>
      <w:color w:val="000000"/>
    </w:rPr>
  </w:style>
  <w:style w:type="paragraph" w:styleId="Heading6">
    <w:name w:val="heading 6"/>
    <w:basedOn w:val="Normal"/>
    <w:next w:val="Normal"/>
    <w:uiPriority w:val="9"/>
    <w:unhideWhenUsed/>
    <w:qFormat/>
    <w:pPr>
      <w:pBdr>
        <w:top w:val="nil"/>
        <w:left w:val="nil"/>
        <w:bottom w:val="nil"/>
        <w:right w:val="nil"/>
        <w:between w:val="nil"/>
      </w:pBdr>
      <w:ind w:left="3600" w:hanging="720"/>
      <w:outlineLvl w:val="5"/>
    </w:pPr>
    <w:rPr>
      <w:color w:val="000000"/>
    </w:rPr>
  </w:style>
  <w:style w:type="paragraph" w:styleId="Heading7">
    <w:name w:val="heading 7"/>
    <w:basedOn w:val="HouseStyleBase"/>
    <w:qFormat/>
    <w:rsid w:val="00824EBC"/>
    <w:pPr>
      <w:numPr>
        <w:ilvl w:val="6"/>
        <w:numId w:val="13"/>
      </w:numPr>
      <w:outlineLvl w:val="6"/>
    </w:pPr>
  </w:style>
  <w:style w:type="paragraph" w:styleId="Heading8">
    <w:name w:val="heading 8"/>
    <w:basedOn w:val="HouseStyleBase"/>
    <w:uiPriority w:val="99"/>
    <w:semiHidden/>
    <w:rsid w:val="00824EBC"/>
    <w:pPr>
      <w:outlineLvl w:val="7"/>
    </w:pPr>
  </w:style>
  <w:style w:type="paragraph" w:styleId="Heading9">
    <w:name w:val="heading 9"/>
    <w:basedOn w:val="HouseStyleBase"/>
    <w:uiPriority w:val="99"/>
    <w:semiHidden/>
    <w:rsid w:val="00824EB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nil"/>
        <w:left w:val="nil"/>
        <w:bottom w:val="nil"/>
        <w:right w:val="nil"/>
        <w:between w:val="nil"/>
      </w:pBdr>
    </w:pPr>
    <w:rPr>
      <w:rFonts w:ascii="Cambria" w:eastAsia="Cambria" w:hAnsi="Cambria" w:cs="Cambria"/>
      <w:color w:val="000000"/>
      <w:sz w:val="58"/>
      <w:szCs w:val="58"/>
    </w:rPr>
  </w:style>
  <w:style w:type="paragraph" w:styleId="Footer">
    <w:name w:val="footer"/>
    <w:basedOn w:val="Normal"/>
    <w:link w:val="FooterChar"/>
    <w:uiPriority w:val="99"/>
    <w:rsid w:val="00824EBC"/>
    <w:pPr>
      <w:tabs>
        <w:tab w:val="center" w:pos="4153"/>
        <w:tab w:val="right" w:pos="8306"/>
      </w:tabs>
      <w:spacing w:after="0"/>
    </w:pPr>
    <w:rPr>
      <w:sz w:val="16"/>
    </w:rPr>
  </w:style>
  <w:style w:type="paragraph" w:styleId="BodyTextIndent">
    <w:name w:val="Body Text Indent"/>
    <w:basedOn w:val="HouseStyleBase"/>
    <w:link w:val="BodyTextIndentChar"/>
    <w:uiPriority w:val="99"/>
    <w:qFormat/>
    <w:rsid w:val="00824EBC"/>
    <w:pPr>
      <w:numPr>
        <w:numId w:val="14"/>
      </w:numPr>
    </w:pPr>
  </w:style>
  <w:style w:type="paragraph" w:styleId="BodyTextIndent2">
    <w:name w:val="Body Text Indent 2"/>
    <w:basedOn w:val="HouseStyleBase"/>
    <w:uiPriority w:val="99"/>
    <w:qFormat/>
    <w:rsid w:val="00824EBC"/>
    <w:pPr>
      <w:numPr>
        <w:ilvl w:val="1"/>
        <w:numId w:val="14"/>
      </w:numPr>
    </w:pPr>
  </w:style>
  <w:style w:type="paragraph" w:styleId="BodyTextIndent3">
    <w:name w:val="Body Text Indent 3"/>
    <w:basedOn w:val="HouseStyleBase"/>
    <w:link w:val="BodyTextIndent3Char"/>
    <w:qFormat/>
    <w:rsid w:val="00824EBC"/>
    <w:pPr>
      <w:ind w:left="1440"/>
    </w:pPr>
  </w:style>
  <w:style w:type="paragraph" w:customStyle="1" w:styleId="BodyTextIndent4">
    <w:name w:val="Body Text Indent 4"/>
    <w:basedOn w:val="HouseStyleBase"/>
    <w:qFormat/>
    <w:rsid w:val="00824EBC"/>
    <w:pPr>
      <w:ind w:left="2160"/>
    </w:pPr>
  </w:style>
  <w:style w:type="paragraph" w:customStyle="1" w:styleId="BodyTextIndent5">
    <w:name w:val="Body Text Indent 5"/>
    <w:basedOn w:val="HouseStyleBase"/>
    <w:qFormat/>
    <w:rsid w:val="00824EBC"/>
    <w:pPr>
      <w:ind w:left="2880"/>
    </w:pPr>
  </w:style>
  <w:style w:type="paragraph" w:customStyle="1" w:styleId="MarginText">
    <w:name w:val="Margin Text"/>
    <w:basedOn w:val="HouseStyleBase"/>
    <w:link w:val="MarginTextChar"/>
    <w:qFormat/>
    <w:rsid w:val="00824EBC"/>
  </w:style>
  <w:style w:type="paragraph" w:styleId="BodyText">
    <w:name w:val="Body Text"/>
    <w:basedOn w:val="Normal"/>
    <w:link w:val="BodyTextChar"/>
    <w:semiHidden/>
    <w:rsid w:val="001948E8"/>
    <w:pPr>
      <w:spacing w:after="120"/>
    </w:pPr>
  </w:style>
  <w:style w:type="character" w:styleId="PageNumber">
    <w:name w:val="page number"/>
    <w:basedOn w:val="DefaultParagraphFont"/>
    <w:rsid w:val="00824EBC"/>
    <w:rPr>
      <w:rFonts w:ascii="Arial" w:hAnsi="Arial"/>
      <w:sz w:val="16"/>
    </w:rPr>
  </w:style>
  <w:style w:type="paragraph" w:styleId="Header">
    <w:name w:val="header"/>
    <w:basedOn w:val="Normal"/>
    <w:link w:val="HeaderChar"/>
    <w:uiPriority w:val="99"/>
    <w:rsid w:val="001948E8"/>
    <w:pPr>
      <w:tabs>
        <w:tab w:val="center" w:pos="4153"/>
        <w:tab w:val="right" w:pos="8306"/>
      </w:tabs>
    </w:pPr>
  </w:style>
  <w:style w:type="paragraph" w:customStyle="1" w:styleId="BodyTextIndent6">
    <w:name w:val="Body Text Indent 6"/>
    <w:basedOn w:val="HouseStyleBase"/>
    <w:qFormat/>
    <w:rsid w:val="00824EBC"/>
    <w:pPr>
      <w:ind w:left="3600"/>
    </w:pPr>
  </w:style>
  <w:style w:type="paragraph" w:customStyle="1" w:styleId="BodyTextIndent7">
    <w:name w:val="Body Text Indent 7"/>
    <w:basedOn w:val="HouseStyleBase"/>
    <w:qFormat/>
    <w:rsid w:val="00824EBC"/>
    <w:pPr>
      <w:ind w:left="4320"/>
    </w:pPr>
  </w:style>
  <w:style w:type="paragraph" w:customStyle="1" w:styleId="SchHead">
    <w:name w:val="SchHead"/>
    <w:basedOn w:val="HouseStyleBase"/>
    <w:next w:val="SchPart"/>
    <w:qFormat/>
    <w:rsid w:val="00824EBC"/>
    <w:pPr>
      <w:keepNext/>
      <w:pageBreakBefore/>
      <w:tabs>
        <w:tab w:val="num" w:pos="720"/>
      </w:tabs>
      <w:ind w:left="720" w:hanging="720"/>
      <w:outlineLvl w:val="0"/>
    </w:pPr>
    <w:rPr>
      <w:sz w:val="28"/>
    </w:rPr>
  </w:style>
  <w:style w:type="paragraph" w:customStyle="1" w:styleId="SchSection">
    <w:name w:val="SchSection"/>
    <w:basedOn w:val="HouseStyleBase"/>
    <w:next w:val="MarginText"/>
    <w:qFormat/>
    <w:rsid w:val="00824EBC"/>
    <w:pPr>
      <w:keepNext/>
      <w:numPr>
        <w:ilvl w:val="2"/>
        <w:numId w:val="15"/>
      </w:numPr>
      <w:outlineLvl w:val="2"/>
    </w:pPr>
    <w:rPr>
      <w:b/>
    </w:rPr>
  </w:style>
  <w:style w:type="paragraph" w:styleId="ListBullet">
    <w:name w:val="List Bullet"/>
    <w:basedOn w:val="Normal"/>
    <w:rsid w:val="001948E8"/>
    <w:pPr>
      <w:ind w:left="720" w:hanging="720"/>
    </w:pPr>
  </w:style>
  <w:style w:type="paragraph" w:styleId="TOAHeading">
    <w:name w:val="toa heading"/>
    <w:basedOn w:val="Normal"/>
    <w:next w:val="Normal"/>
    <w:semiHidden/>
    <w:rsid w:val="001948E8"/>
    <w:pPr>
      <w:spacing w:before="120"/>
    </w:pPr>
    <w:rPr>
      <w:b/>
    </w:rPr>
  </w:style>
  <w:style w:type="paragraph" w:styleId="ListBullet2">
    <w:name w:val="List Bullet 2"/>
    <w:basedOn w:val="HouseStyleBase"/>
    <w:rsid w:val="00824EBC"/>
    <w:pPr>
      <w:numPr>
        <w:ilvl w:val="1"/>
        <w:numId w:val="12"/>
      </w:numPr>
    </w:pPr>
  </w:style>
  <w:style w:type="paragraph" w:customStyle="1" w:styleId="ScheduleNumbering">
    <w:name w:val="Schedule Numbering"/>
    <w:basedOn w:val="Normal"/>
    <w:semiHidden/>
    <w:rsid w:val="001948E8"/>
    <w:pPr>
      <w:numPr>
        <w:numId w:val="9"/>
      </w:numPr>
    </w:pPr>
    <w:rPr>
      <w:rFonts w:eastAsia="SimSun"/>
      <w:lang w:eastAsia="zh-CN"/>
    </w:rPr>
  </w:style>
  <w:style w:type="numbering" w:styleId="111111">
    <w:name w:val="Outline List 2"/>
    <w:basedOn w:val="NoList"/>
    <w:rsid w:val="001948E8"/>
  </w:style>
  <w:style w:type="paragraph" w:styleId="TOC1">
    <w:name w:val="toc 1"/>
    <w:uiPriority w:val="39"/>
    <w:rsid w:val="00824EBC"/>
    <w:pPr>
      <w:tabs>
        <w:tab w:val="right" w:leader="dot" w:pos="9639"/>
      </w:tabs>
      <w:adjustRightInd w:val="0"/>
      <w:spacing w:after="120"/>
    </w:pPr>
    <w:rPr>
      <w:rFonts w:eastAsia="STZhongsong"/>
      <w:caps/>
      <w:lang w:eastAsia="zh-CN"/>
    </w:rPr>
  </w:style>
  <w:style w:type="paragraph" w:styleId="TOC2">
    <w:name w:val="toc 2"/>
    <w:uiPriority w:val="39"/>
    <w:rsid w:val="00824EBC"/>
    <w:pPr>
      <w:tabs>
        <w:tab w:val="right" w:leader="dot" w:pos="9639"/>
      </w:tabs>
      <w:adjustRightInd w:val="0"/>
      <w:spacing w:after="120"/>
      <w:ind w:left="720" w:hanging="720"/>
    </w:pPr>
    <w:rPr>
      <w:rFonts w:eastAsia="STZhongsong"/>
      <w:lang w:eastAsia="zh-CN"/>
    </w:rPr>
  </w:style>
  <w:style w:type="paragraph" w:styleId="TOC3">
    <w:name w:val="toc 3"/>
    <w:uiPriority w:val="39"/>
    <w:rsid w:val="00824EBC"/>
    <w:pPr>
      <w:tabs>
        <w:tab w:val="right" w:leader="dot" w:pos="9639"/>
      </w:tabs>
      <w:adjustRightInd w:val="0"/>
      <w:spacing w:after="120"/>
      <w:ind w:left="720"/>
    </w:pPr>
    <w:rPr>
      <w:rFonts w:eastAsia="STZhongsong"/>
      <w:lang w:eastAsia="zh-CN"/>
    </w:rPr>
  </w:style>
  <w:style w:type="paragraph" w:styleId="TOC4">
    <w:name w:val="toc 4"/>
    <w:semiHidden/>
    <w:rsid w:val="00824EBC"/>
    <w:pPr>
      <w:tabs>
        <w:tab w:val="left" w:pos="2880"/>
        <w:tab w:val="right" w:leader="dot" w:pos="9029"/>
      </w:tabs>
      <w:adjustRightInd w:val="0"/>
      <w:spacing w:after="120"/>
      <w:ind w:left="2880" w:hanging="720"/>
    </w:pPr>
    <w:rPr>
      <w:rFonts w:eastAsia="STZhongsong"/>
      <w:sz w:val="22"/>
      <w:lang w:eastAsia="zh-CN"/>
    </w:rPr>
  </w:style>
  <w:style w:type="paragraph" w:styleId="TOC5">
    <w:name w:val="toc 5"/>
    <w:semiHidden/>
    <w:rsid w:val="00824EBC"/>
    <w:pPr>
      <w:tabs>
        <w:tab w:val="left" w:pos="3600"/>
        <w:tab w:val="right" w:leader="dot" w:pos="9029"/>
      </w:tabs>
      <w:adjustRightInd w:val="0"/>
      <w:spacing w:after="120"/>
      <w:ind w:left="3600" w:hanging="720"/>
    </w:pPr>
    <w:rPr>
      <w:rFonts w:eastAsia="STZhongsong"/>
      <w:sz w:val="22"/>
      <w:lang w:eastAsia="zh-CN"/>
    </w:rPr>
  </w:style>
  <w:style w:type="paragraph" w:styleId="TOC6">
    <w:name w:val="toc 6"/>
    <w:semiHidden/>
    <w:rsid w:val="00824EBC"/>
    <w:pPr>
      <w:tabs>
        <w:tab w:val="left" w:pos="4320"/>
        <w:tab w:val="right" w:leader="dot" w:pos="9029"/>
      </w:tabs>
      <w:adjustRightInd w:val="0"/>
      <w:spacing w:after="120"/>
      <w:ind w:left="4320" w:hanging="720"/>
    </w:pPr>
    <w:rPr>
      <w:rFonts w:eastAsia="STZhongsong"/>
      <w:sz w:val="22"/>
      <w:lang w:eastAsia="zh-CN"/>
    </w:rPr>
  </w:style>
  <w:style w:type="paragraph" w:styleId="TOC7">
    <w:name w:val="toc 7"/>
    <w:semiHidden/>
    <w:rsid w:val="00824EBC"/>
    <w:pPr>
      <w:tabs>
        <w:tab w:val="left" w:pos="5040"/>
        <w:tab w:val="right" w:leader="dot" w:pos="9029"/>
      </w:tabs>
      <w:adjustRightInd w:val="0"/>
      <w:spacing w:after="120"/>
      <w:ind w:left="5040" w:hanging="720"/>
    </w:pPr>
    <w:rPr>
      <w:rFonts w:eastAsia="STZhongsong"/>
      <w:sz w:val="22"/>
      <w:lang w:eastAsia="zh-CN"/>
    </w:rPr>
  </w:style>
  <w:style w:type="paragraph" w:customStyle="1" w:styleId="HouseStyleBase">
    <w:name w:val="House Style Base"/>
    <w:link w:val="HouseStyleBaseChar"/>
    <w:rsid w:val="00824EBC"/>
    <w:pPr>
      <w:adjustRightInd w:val="0"/>
    </w:pPr>
    <w:rPr>
      <w:rFonts w:eastAsia="STZhongsong"/>
      <w:lang w:eastAsia="zh-CN"/>
    </w:rPr>
  </w:style>
  <w:style w:type="paragraph" w:styleId="TOC8">
    <w:name w:val="toc 8"/>
    <w:uiPriority w:val="39"/>
    <w:rsid w:val="00824EBC"/>
    <w:pPr>
      <w:tabs>
        <w:tab w:val="right" w:leader="dot" w:pos="9639"/>
      </w:tabs>
      <w:adjustRightInd w:val="0"/>
      <w:spacing w:after="120"/>
    </w:pPr>
    <w:rPr>
      <w:rFonts w:eastAsia="STZhongsong"/>
      <w:caps/>
      <w:lang w:eastAsia="zh-CN"/>
    </w:rPr>
  </w:style>
  <w:style w:type="paragraph" w:styleId="TOC9">
    <w:name w:val="toc 9"/>
    <w:uiPriority w:val="39"/>
    <w:rsid w:val="00824EBC"/>
    <w:pPr>
      <w:tabs>
        <w:tab w:val="right" w:leader="dot" w:pos="9639"/>
      </w:tabs>
      <w:adjustRightInd w:val="0"/>
      <w:spacing w:after="120"/>
    </w:pPr>
    <w:rPr>
      <w:rFonts w:eastAsia="STZhongsong"/>
      <w:lang w:eastAsia="zh-CN"/>
    </w:rPr>
  </w:style>
  <w:style w:type="paragraph" w:customStyle="1" w:styleId="HouseStyleBaseCentred">
    <w:name w:val="House Style Base Centred"/>
    <w:rsid w:val="00824EBC"/>
    <w:pPr>
      <w:adjustRightInd w:val="0"/>
    </w:pPr>
    <w:rPr>
      <w:rFonts w:eastAsia="STZhongsong"/>
      <w:lang w:eastAsia="zh-CN"/>
    </w:rPr>
  </w:style>
  <w:style w:type="paragraph" w:customStyle="1" w:styleId="SchPart">
    <w:name w:val="SchPart"/>
    <w:basedOn w:val="HouseStyleBase"/>
    <w:next w:val="MarginText"/>
    <w:qFormat/>
    <w:rsid w:val="00824EBC"/>
    <w:pPr>
      <w:keepNext/>
      <w:tabs>
        <w:tab w:val="num" w:pos="1440"/>
      </w:tabs>
      <w:ind w:left="1440" w:hanging="720"/>
      <w:outlineLvl w:val="1"/>
    </w:pPr>
  </w:style>
  <w:style w:type="paragraph" w:customStyle="1" w:styleId="Table-followingparagraph">
    <w:name w:val="Table - following paragraph"/>
    <w:basedOn w:val="HouseStyleBase"/>
    <w:next w:val="MarginText"/>
    <w:qFormat/>
    <w:rsid w:val="00824EBC"/>
    <w:pPr>
      <w:spacing w:after="0"/>
    </w:pPr>
  </w:style>
  <w:style w:type="paragraph" w:customStyle="1" w:styleId="Table-Text">
    <w:name w:val="Table - Text"/>
    <w:basedOn w:val="HouseStyleBase"/>
    <w:qFormat/>
    <w:rsid w:val="00824EBC"/>
    <w:pPr>
      <w:spacing w:before="120" w:after="120"/>
    </w:pPr>
  </w:style>
  <w:style w:type="paragraph" w:customStyle="1" w:styleId="Heading">
    <w:name w:val="Heading"/>
    <w:basedOn w:val="HouseStyleBaseCentred"/>
    <w:next w:val="MarginText"/>
    <w:qFormat/>
    <w:rsid w:val="00824EBC"/>
    <w:pPr>
      <w:keepNext/>
      <w:spacing w:before="360" w:after="360"/>
    </w:pPr>
    <w:rPr>
      <w:rFonts w:ascii="Cambria" w:hAnsi="Cambria"/>
      <w:sz w:val="44"/>
    </w:rPr>
  </w:style>
  <w:style w:type="paragraph" w:customStyle="1" w:styleId="AppHead">
    <w:name w:val="AppHead"/>
    <w:basedOn w:val="HouseStyleBase"/>
    <w:next w:val="AppPart"/>
    <w:qFormat/>
    <w:rsid w:val="00824EBC"/>
    <w:pPr>
      <w:keepNext/>
      <w:tabs>
        <w:tab w:val="num" w:pos="720"/>
      </w:tabs>
      <w:ind w:left="720" w:hanging="720"/>
      <w:outlineLvl w:val="0"/>
    </w:pPr>
    <w:rPr>
      <w:sz w:val="28"/>
    </w:rPr>
  </w:style>
  <w:style w:type="paragraph" w:customStyle="1" w:styleId="AppPart">
    <w:name w:val="AppPart"/>
    <w:basedOn w:val="HouseStyleBase"/>
    <w:next w:val="MarginText"/>
    <w:qFormat/>
    <w:rsid w:val="00824EBC"/>
    <w:pPr>
      <w:keepNext/>
      <w:tabs>
        <w:tab w:val="num" w:pos="1440"/>
      </w:tabs>
      <w:ind w:left="1440" w:hanging="720"/>
      <w:outlineLvl w:val="1"/>
    </w:pPr>
  </w:style>
  <w:style w:type="paragraph" w:customStyle="1" w:styleId="RecitalNumbering">
    <w:name w:val="Recital Numbering"/>
    <w:basedOn w:val="HouseStyleBase"/>
    <w:semiHidden/>
    <w:qFormat/>
    <w:pPr>
      <w:outlineLvl w:val="0"/>
    </w:pPr>
  </w:style>
  <w:style w:type="paragraph" w:customStyle="1" w:styleId="RecitalNumbering2">
    <w:name w:val="Recital Numbering 2"/>
    <w:basedOn w:val="HouseStyleBase"/>
    <w:qFormat/>
    <w:rsid w:val="00824EBC"/>
    <w:pPr>
      <w:numPr>
        <w:ilvl w:val="1"/>
        <w:numId w:val="10"/>
      </w:numPr>
      <w:outlineLvl w:val="1"/>
    </w:pPr>
  </w:style>
  <w:style w:type="paragraph" w:customStyle="1" w:styleId="DefinitionNumbering1">
    <w:name w:val="Definition Numbering 1"/>
    <w:basedOn w:val="HouseStyleBase"/>
    <w:qFormat/>
    <w:rsid w:val="00824EBC"/>
    <w:pPr>
      <w:tabs>
        <w:tab w:val="num" w:pos="2160"/>
      </w:tabs>
      <w:ind w:left="2160" w:hanging="720"/>
      <w:outlineLvl w:val="0"/>
    </w:pPr>
  </w:style>
  <w:style w:type="paragraph" w:customStyle="1" w:styleId="DefinitionNumbering2">
    <w:name w:val="Definition Numbering 2"/>
    <w:basedOn w:val="HouseStyleBase"/>
    <w:qFormat/>
    <w:rsid w:val="00824EBC"/>
    <w:pPr>
      <w:numPr>
        <w:ilvl w:val="3"/>
        <w:numId w:val="14"/>
      </w:numPr>
      <w:outlineLvl w:val="1"/>
    </w:pPr>
  </w:style>
  <w:style w:type="paragraph" w:customStyle="1" w:styleId="DefinitionNumbering3">
    <w:name w:val="Definition Numbering 3"/>
    <w:basedOn w:val="HouseStyleBase"/>
    <w:qFormat/>
    <w:rsid w:val="00824EBC"/>
    <w:pPr>
      <w:numPr>
        <w:ilvl w:val="4"/>
        <w:numId w:val="14"/>
      </w:numPr>
      <w:outlineLvl w:val="2"/>
    </w:pPr>
  </w:style>
  <w:style w:type="paragraph" w:customStyle="1" w:styleId="DefinitionNumbering4">
    <w:name w:val="Definition Numbering 4"/>
    <w:basedOn w:val="HouseStyleBase"/>
    <w:rsid w:val="00824EBC"/>
    <w:pPr>
      <w:numPr>
        <w:ilvl w:val="5"/>
        <w:numId w:val="14"/>
      </w:numPr>
      <w:outlineLvl w:val="3"/>
    </w:pPr>
  </w:style>
  <w:style w:type="paragraph" w:customStyle="1" w:styleId="DefinitionNumbering5">
    <w:name w:val="Definition Numbering 5"/>
    <w:basedOn w:val="HouseStyleBase"/>
    <w:rsid w:val="00824EBC"/>
    <w:pPr>
      <w:tabs>
        <w:tab w:val="num" w:pos="5040"/>
      </w:tabs>
      <w:ind w:left="5040" w:hanging="720"/>
      <w:outlineLvl w:val="4"/>
    </w:pPr>
  </w:style>
  <w:style w:type="paragraph" w:customStyle="1" w:styleId="DefinitionNumbering6">
    <w:name w:val="Definition Numbering 6"/>
    <w:basedOn w:val="HouseStyleBase"/>
    <w:rsid w:val="00824EBC"/>
    <w:pPr>
      <w:numPr>
        <w:ilvl w:val="7"/>
        <w:numId w:val="14"/>
      </w:numPr>
      <w:outlineLvl w:val="5"/>
    </w:pPr>
  </w:style>
  <w:style w:type="paragraph" w:customStyle="1" w:styleId="DefinitionNumbering7">
    <w:name w:val="Definition Numbering 7"/>
    <w:basedOn w:val="HouseStyleBase"/>
    <w:rsid w:val="00824EBC"/>
    <w:pPr>
      <w:numPr>
        <w:ilvl w:val="8"/>
        <w:numId w:val="14"/>
      </w:numPr>
      <w:outlineLvl w:val="6"/>
    </w:pPr>
  </w:style>
  <w:style w:type="paragraph" w:customStyle="1" w:styleId="DefinitionNumbering8">
    <w:name w:val="Definition Numbering 8"/>
    <w:basedOn w:val="HouseStyleBase"/>
    <w:semiHidden/>
    <w:rsid w:val="001948E8"/>
    <w:pPr>
      <w:numPr>
        <w:ilvl w:val="7"/>
        <w:numId w:val="3"/>
      </w:numPr>
      <w:outlineLvl w:val="7"/>
    </w:pPr>
  </w:style>
  <w:style w:type="paragraph" w:customStyle="1" w:styleId="DefinitionNumbering9">
    <w:name w:val="Definition Numbering 9"/>
    <w:basedOn w:val="HouseStyleBase"/>
    <w:semiHidden/>
    <w:rsid w:val="001948E8"/>
    <w:pPr>
      <w:numPr>
        <w:ilvl w:val="8"/>
        <w:numId w:val="3"/>
      </w:numPr>
      <w:outlineLvl w:val="8"/>
    </w:pPr>
  </w:style>
  <w:style w:type="paragraph" w:customStyle="1" w:styleId="RecitalNumbering3">
    <w:name w:val="Recital Numbering 3"/>
    <w:basedOn w:val="HouseStyleBase"/>
    <w:qFormat/>
    <w:rsid w:val="00824EBC"/>
    <w:pPr>
      <w:numPr>
        <w:ilvl w:val="2"/>
        <w:numId w:val="10"/>
      </w:numPr>
      <w:outlineLvl w:val="2"/>
    </w:pPr>
  </w:style>
  <w:style w:type="paragraph" w:styleId="FootnoteText">
    <w:name w:val="footnote text"/>
    <w:basedOn w:val="HouseStyleBase"/>
    <w:semiHidden/>
    <w:rsid w:val="00824EBC"/>
    <w:pPr>
      <w:spacing w:after="60"/>
      <w:ind w:left="720" w:hanging="720"/>
    </w:pPr>
    <w:rPr>
      <w:sz w:val="14"/>
    </w:rPr>
  </w:style>
  <w:style w:type="character" w:styleId="FootnoteReference">
    <w:name w:val="footnote reference"/>
    <w:semiHidden/>
    <w:rsid w:val="00824EBC"/>
    <w:rPr>
      <w:rFonts w:ascii="Arial" w:eastAsia="STZhongsong" w:hAnsi="Arial" w:cs="Times New Roman"/>
      <w:b w:val="0"/>
      <w:bCs w:val="0"/>
      <w:i w:val="0"/>
      <w:iCs w:val="0"/>
      <w:caps w:val="0"/>
      <w:smallCaps w:val="0"/>
      <w:strike w:val="0"/>
      <w:dstrike w:val="0"/>
      <w:snapToGrid w:val="0"/>
      <w:vanish w:val="0"/>
      <w:color w:val="auto"/>
      <w:w w:val="100"/>
      <w:kern w:val="0"/>
      <w:sz w:val="20"/>
      <w:szCs w:val="20"/>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paragraph" w:styleId="EndnoteText">
    <w:name w:val="endnote text"/>
    <w:basedOn w:val="HouseStyleBase"/>
    <w:semiHidden/>
    <w:rsid w:val="00824EBC"/>
    <w:pPr>
      <w:ind w:left="720" w:hanging="720"/>
    </w:pPr>
    <w:rPr>
      <w:sz w:val="16"/>
    </w:rPr>
  </w:style>
  <w:style w:type="character" w:styleId="EndnoteReference">
    <w:name w:val="endnote reference"/>
    <w:semiHidden/>
    <w:rsid w:val="00824EBC"/>
    <w:rPr>
      <w:rFonts w:ascii="Arial" w:eastAsia="STZhongsong" w:hAnsi="Arial" w:cs="Times New Roman"/>
      <w:b w:val="0"/>
      <w:bCs w:val="0"/>
      <w:i w:val="0"/>
      <w:iCs w:val="0"/>
      <w:caps w:val="0"/>
      <w:smallCaps w:val="0"/>
      <w:strike w:val="0"/>
      <w:dstrike w:val="0"/>
      <w:snapToGrid w:val="0"/>
      <w:vanish w:val="0"/>
      <w:color w:val="auto"/>
      <w:w w:val="100"/>
      <w:kern w:val="0"/>
      <w:sz w:val="20"/>
      <w:szCs w:val="20"/>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table" w:styleId="TableGrid">
    <w:name w:val="Table Grid"/>
    <w:basedOn w:val="TableNormal"/>
    <w:rsid w:val="0064470E"/>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Bullet1">
    <w:name w:val="List Bullet 1"/>
    <w:basedOn w:val="HouseStyleBase"/>
    <w:rsid w:val="00824EBC"/>
    <w:pPr>
      <w:numPr>
        <w:numId w:val="12"/>
      </w:numPr>
    </w:pPr>
  </w:style>
  <w:style w:type="paragraph" w:styleId="ListBullet3">
    <w:name w:val="List Bullet 3"/>
    <w:basedOn w:val="HouseStyleBase"/>
    <w:rsid w:val="00824EBC"/>
    <w:pPr>
      <w:numPr>
        <w:ilvl w:val="2"/>
        <w:numId w:val="12"/>
      </w:numPr>
    </w:pPr>
  </w:style>
  <w:style w:type="paragraph" w:styleId="ListBullet4">
    <w:name w:val="List Bullet 4"/>
    <w:basedOn w:val="HouseStyleBase"/>
    <w:rsid w:val="00824EBC"/>
    <w:pPr>
      <w:numPr>
        <w:ilvl w:val="3"/>
        <w:numId w:val="12"/>
      </w:numPr>
    </w:pPr>
  </w:style>
  <w:style w:type="paragraph" w:styleId="ListBullet5">
    <w:name w:val="List Bullet 5"/>
    <w:basedOn w:val="HouseStyleBase"/>
    <w:rsid w:val="00824EBC"/>
    <w:pPr>
      <w:numPr>
        <w:ilvl w:val="4"/>
        <w:numId w:val="12"/>
      </w:numPr>
    </w:pPr>
  </w:style>
  <w:style w:type="paragraph" w:customStyle="1" w:styleId="ListBullet6">
    <w:name w:val="List Bullet 6"/>
    <w:basedOn w:val="HouseStyleBase"/>
    <w:rsid w:val="00824EBC"/>
    <w:pPr>
      <w:numPr>
        <w:ilvl w:val="5"/>
        <w:numId w:val="12"/>
      </w:numPr>
    </w:pPr>
  </w:style>
  <w:style w:type="paragraph" w:customStyle="1" w:styleId="ListBullet7">
    <w:name w:val="List Bullet 7"/>
    <w:basedOn w:val="HouseStyleBase"/>
    <w:rsid w:val="00824EBC"/>
    <w:pPr>
      <w:numPr>
        <w:ilvl w:val="6"/>
        <w:numId w:val="12"/>
      </w:numPr>
    </w:pPr>
  </w:style>
  <w:style w:type="paragraph" w:customStyle="1" w:styleId="ListBullet8">
    <w:name w:val="List Bullet 8"/>
    <w:basedOn w:val="HouseStyleBase"/>
    <w:semiHidden/>
    <w:rsid w:val="00824EBC"/>
    <w:pPr>
      <w:numPr>
        <w:ilvl w:val="7"/>
        <w:numId w:val="12"/>
      </w:numPr>
    </w:pPr>
  </w:style>
  <w:style w:type="paragraph" w:customStyle="1" w:styleId="ListBullet9">
    <w:name w:val="List Bullet 9"/>
    <w:basedOn w:val="HouseStyleBase"/>
    <w:semiHidden/>
    <w:rsid w:val="00824EBC"/>
    <w:pPr>
      <w:numPr>
        <w:ilvl w:val="8"/>
        <w:numId w:val="12"/>
      </w:numPr>
    </w:pPr>
  </w:style>
  <w:style w:type="paragraph" w:customStyle="1" w:styleId="ScheduleL1">
    <w:name w:val="Schedule L1"/>
    <w:basedOn w:val="HouseStyleBase"/>
    <w:next w:val="ScheduleL2A"/>
    <w:qFormat/>
    <w:rsid w:val="00824EBC"/>
    <w:pPr>
      <w:keepNext/>
      <w:numPr>
        <w:numId w:val="11"/>
      </w:numPr>
      <w:spacing w:before="360"/>
      <w:outlineLvl w:val="0"/>
    </w:pPr>
    <w:rPr>
      <w:b/>
    </w:rPr>
  </w:style>
  <w:style w:type="paragraph" w:customStyle="1" w:styleId="ScheduleL2">
    <w:name w:val="Schedule L2"/>
    <w:basedOn w:val="HouseStyleBase"/>
    <w:qFormat/>
    <w:rsid w:val="00824EBC"/>
    <w:pPr>
      <w:numPr>
        <w:ilvl w:val="1"/>
        <w:numId w:val="11"/>
      </w:numPr>
      <w:outlineLvl w:val="1"/>
    </w:pPr>
  </w:style>
  <w:style w:type="paragraph" w:customStyle="1" w:styleId="ScheduleL3">
    <w:name w:val="Schedule L3"/>
    <w:basedOn w:val="HouseStyleBase"/>
    <w:qFormat/>
    <w:rsid w:val="00824EBC"/>
    <w:pPr>
      <w:numPr>
        <w:ilvl w:val="2"/>
        <w:numId w:val="11"/>
      </w:numPr>
      <w:outlineLvl w:val="2"/>
    </w:pPr>
  </w:style>
  <w:style w:type="paragraph" w:customStyle="1" w:styleId="ScheduleL4">
    <w:name w:val="Schedule L4"/>
    <w:basedOn w:val="HouseStyleBase"/>
    <w:qFormat/>
    <w:rsid w:val="00824EBC"/>
    <w:pPr>
      <w:numPr>
        <w:ilvl w:val="3"/>
        <w:numId w:val="11"/>
      </w:numPr>
      <w:outlineLvl w:val="3"/>
    </w:pPr>
  </w:style>
  <w:style w:type="paragraph" w:customStyle="1" w:styleId="ScheduleL5">
    <w:name w:val="Schedule L5"/>
    <w:basedOn w:val="HouseStyleBase"/>
    <w:qFormat/>
    <w:rsid w:val="00824EBC"/>
    <w:pPr>
      <w:numPr>
        <w:ilvl w:val="4"/>
        <w:numId w:val="11"/>
      </w:numPr>
      <w:outlineLvl w:val="4"/>
    </w:pPr>
  </w:style>
  <w:style w:type="paragraph" w:customStyle="1" w:styleId="ScheduleL6">
    <w:name w:val="Schedule L6"/>
    <w:basedOn w:val="HouseStyleBase"/>
    <w:qFormat/>
    <w:rsid w:val="00824EBC"/>
    <w:pPr>
      <w:numPr>
        <w:ilvl w:val="5"/>
        <w:numId w:val="11"/>
      </w:numPr>
      <w:outlineLvl w:val="5"/>
    </w:pPr>
  </w:style>
  <w:style w:type="paragraph" w:customStyle="1" w:styleId="ScheduleL7">
    <w:name w:val="Schedule L7"/>
    <w:basedOn w:val="HouseStyleBase"/>
    <w:qFormat/>
    <w:rsid w:val="00824EBC"/>
    <w:pPr>
      <w:numPr>
        <w:ilvl w:val="6"/>
        <w:numId w:val="11"/>
      </w:numPr>
      <w:outlineLvl w:val="6"/>
    </w:pPr>
  </w:style>
  <w:style w:type="paragraph" w:customStyle="1" w:styleId="ScheduleL8">
    <w:name w:val="Schedule L8"/>
    <w:basedOn w:val="HouseStyleBase"/>
    <w:uiPriority w:val="99"/>
    <w:semiHidden/>
    <w:rsid w:val="00824EBC"/>
    <w:pPr>
      <w:outlineLvl w:val="7"/>
    </w:pPr>
  </w:style>
  <w:style w:type="paragraph" w:customStyle="1" w:styleId="ScheduleL9">
    <w:name w:val="Schedule L9"/>
    <w:basedOn w:val="HouseStyleBase"/>
    <w:uiPriority w:val="99"/>
    <w:semiHidden/>
    <w:rsid w:val="00824EBC"/>
    <w:pPr>
      <w:outlineLvl w:val="8"/>
    </w:pPr>
  </w:style>
  <w:style w:type="paragraph" w:customStyle="1" w:styleId="BodyTextIndent8">
    <w:name w:val="Body Text Indent 8"/>
    <w:basedOn w:val="HouseStyleBase"/>
    <w:link w:val="BodyTextIndent8Char"/>
    <w:semiHidden/>
    <w:rsid w:val="00824EBC"/>
    <w:pPr>
      <w:ind w:left="5040"/>
    </w:pPr>
    <w:rPr>
      <w:sz w:val="22"/>
    </w:rPr>
  </w:style>
  <w:style w:type="character" w:customStyle="1" w:styleId="HouseStyleBaseChar">
    <w:name w:val="House Style Base Char"/>
    <w:link w:val="HouseStyleBase"/>
    <w:rsid w:val="00824EBC"/>
    <w:rPr>
      <w:rFonts w:ascii="Arial" w:eastAsia="STZhongsong" w:hAnsi="Arial"/>
      <w:lang w:val="en-GB" w:eastAsia="zh-CN"/>
    </w:rPr>
  </w:style>
  <w:style w:type="character" w:customStyle="1" w:styleId="MarginTextChar">
    <w:name w:val="Margin Text Char"/>
    <w:basedOn w:val="HouseStyleBaseChar"/>
    <w:link w:val="MarginText"/>
    <w:rsid w:val="00824EBC"/>
    <w:rPr>
      <w:rFonts w:ascii="Arial" w:eastAsia="STZhongsong" w:hAnsi="Arial"/>
      <w:lang w:val="en-GB" w:eastAsia="zh-CN"/>
    </w:rPr>
  </w:style>
  <w:style w:type="character" w:customStyle="1" w:styleId="BodyTextIndent8Char">
    <w:name w:val="Body Text Indent 8 Char"/>
    <w:basedOn w:val="MarginTextChar"/>
    <w:link w:val="BodyTextIndent8"/>
    <w:semiHidden/>
    <w:rsid w:val="00824EBC"/>
    <w:rPr>
      <w:rFonts w:ascii="Arial" w:eastAsia="STZhongsong" w:hAnsi="Arial"/>
      <w:sz w:val="22"/>
      <w:lang w:val="en-GB" w:eastAsia="zh-CN"/>
    </w:rPr>
  </w:style>
  <w:style w:type="paragraph" w:customStyle="1" w:styleId="BodyTextIndent9">
    <w:name w:val="Body Text Indent 9"/>
    <w:basedOn w:val="HouseStyleBase"/>
    <w:link w:val="BodyTextIndent9Char"/>
    <w:semiHidden/>
    <w:rsid w:val="00824EBC"/>
    <w:pPr>
      <w:ind w:left="5760"/>
    </w:pPr>
    <w:rPr>
      <w:sz w:val="22"/>
    </w:rPr>
  </w:style>
  <w:style w:type="character" w:customStyle="1" w:styleId="BodyTextIndent9Char">
    <w:name w:val="Body Text Indent 9 Char"/>
    <w:basedOn w:val="MarginTextChar"/>
    <w:link w:val="BodyTextIndent9"/>
    <w:semiHidden/>
    <w:rsid w:val="00824EBC"/>
    <w:rPr>
      <w:rFonts w:ascii="Arial" w:eastAsia="STZhongsong" w:hAnsi="Arial"/>
      <w:sz w:val="22"/>
      <w:lang w:val="en-GB" w:eastAsia="zh-CN"/>
    </w:rPr>
  </w:style>
  <w:style w:type="character" w:customStyle="1" w:styleId="BodyTextChar">
    <w:name w:val="Body Text Char"/>
    <w:link w:val="BodyText"/>
    <w:rsid w:val="001948E8"/>
    <w:rPr>
      <w:sz w:val="22"/>
      <w:lang w:val="en-GB" w:eastAsia="en-US"/>
    </w:rPr>
  </w:style>
  <w:style w:type="character" w:customStyle="1" w:styleId="BodyTextIndentChar">
    <w:name w:val="Body Text Indent Char"/>
    <w:link w:val="BodyTextIndent"/>
    <w:uiPriority w:val="99"/>
    <w:rsid w:val="00824EBC"/>
    <w:rPr>
      <w:rFonts w:ascii="Arial" w:eastAsia="STZhongsong" w:hAnsi="Arial"/>
      <w:lang w:val="en-GB" w:eastAsia="zh-CN"/>
    </w:rPr>
  </w:style>
  <w:style w:type="paragraph" w:styleId="BalloonText">
    <w:name w:val="Balloon Text"/>
    <w:basedOn w:val="Normal"/>
    <w:link w:val="BalloonTextChar"/>
    <w:uiPriority w:val="99"/>
    <w:unhideWhenUsed/>
    <w:rsid w:val="001948E8"/>
    <w:pPr>
      <w:spacing w:after="0"/>
    </w:pPr>
    <w:rPr>
      <w:rFonts w:ascii="Segoe UI" w:hAnsi="Segoe UI" w:cs="Segoe UI"/>
      <w:sz w:val="18"/>
      <w:szCs w:val="18"/>
    </w:rPr>
  </w:style>
  <w:style w:type="character" w:customStyle="1" w:styleId="BalloonTextChar">
    <w:name w:val="Balloon Text Char"/>
    <w:basedOn w:val="DefaultParagraphFont"/>
    <w:link w:val="BalloonText"/>
    <w:rsid w:val="001948E8"/>
    <w:rPr>
      <w:rFonts w:ascii="Segoe UI" w:hAnsi="Segoe UI" w:cs="Segoe UI"/>
      <w:sz w:val="18"/>
      <w:szCs w:val="18"/>
      <w:lang w:val="en-GB" w:eastAsia="en-US"/>
    </w:rPr>
  </w:style>
  <w:style w:type="paragraph" w:styleId="Bibliography">
    <w:name w:val="Bibliography"/>
    <w:basedOn w:val="Normal"/>
    <w:next w:val="Normal"/>
    <w:uiPriority w:val="37"/>
    <w:semiHidden/>
    <w:unhideWhenUsed/>
    <w:rsid w:val="001948E8"/>
  </w:style>
  <w:style w:type="paragraph" w:styleId="BlockText">
    <w:name w:val="Block Text"/>
    <w:basedOn w:val="Normal"/>
    <w:semiHidden/>
    <w:unhideWhenUsed/>
    <w:rsid w:val="001948E8"/>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i/>
      <w:iCs/>
      <w:color w:val="4F81BD" w:themeColor="accent1"/>
    </w:rPr>
  </w:style>
  <w:style w:type="paragraph" w:styleId="BodyText2">
    <w:name w:val="Body Text 2"/>
    <w:basedOn w:val="Normal"/>
    <w:link w:val="BodyText2Char"/>
    <w:semiHidden/>
    <w:unhideWhenUsed/>
    <w:rsid w:val="001948E8"/>
    <w:pPr>
      <w:spacing w:after="120" w:line="480" w:lineRule="auto"/>
    </w:pPr>
  </w:style>
  <w:style w:type="character" w:customStyle="1" w:styleId="BodyText2Char">
    <w:name w:val="Body Text 2 Char"/>
    <w:basedOn w:val="DefaultParagraphFont"/>
    <w:link w:val="BodyText2"/>
    <w:semiHidden/>
    <w:rsid w:val="001948E8"/>
    <w:rPr>
      <w:sz w:val="22"/>
      <w:lang w:val="en-GB" w:eastAsia="en-US"/>
    </w:rPr>
  </w:style>
  <w:style w:type="paragraph" w:styleId="BodyText3">
    <w:name w:val="Body Text 3"/>
    <w:basedOn w:val="Normal"/>
    <w:link w:val="BodyText3Char"/>
    <w:semiHidden/>
    <w:unhideWhenUsed/>
    <w:rsid w:val="001948E8"/>
    <w:pPr>
      <w:spacing w:after="120"/>
    </w:pPr>
    <w:rPr>
      <w:sz w:val="16"/>
      <w:szCs w:val="16"/>
    </w:rPr>
  </w:style>
  <w:style w:type="character" w:customStyle="1" w:styleId="BodyText3Char">
    <w:name w:val="Body Text 3 Char"/>
    <w:basedOn w:val="DefaultParagraphFont"/>
    <w:link w:val="BodyText3"/>
    <w:semiHidden/>
    <w:rsid w:val="001948E8"/>
    <w:rPr>
      <w:sz w:val="16"/>
      <w:szCs w:val="16"/>
      <w:lang w:val="en-GB" w:eastAsia="en-US"/>
    </w:rPr>
  </w:style>
  <w:style w:type="paragraph" w:styleId="BodyTextFirstIndent">
    <w:name w:val="Body Text First Indent"/>
    <w:basedOn w:val="BodyText"/>
    <w:link w:val="BodyTextFirstIndentChar"/>
    <w:semiHidden/>
    <w:unhideWhenUsed/>
    <w:rsid w:val="001948E8"/>
    <w:pPr>
      <w:spacing w:after="240"/>
      <w:ind w:firstLine="360"/>
    </w:pPr>
  </w:style>
  <w:style w:type="character" w:customStyle="1" w:styleId="BodyTextFirstIndentChar">
    <w:name w:val="Body Text First Indent Char"/>
    <w:basedOn w:val="BodyTextChar"/>
    <w:link w:val="BodyTextFirstIndent"/>
    <w:semiHidden/>
    <w:rsid w:val="001948E8"/>
    <w:rPr>
      <w:sz w:val="22"/>
      <w:lang w:val="en-GB" w:eastAsia="en-US"/>
    </w:rPr>
  </w:style>
  <w:style w:type="paragraph" w:styleId="BodyTextFirstIndent2">
    <w:name w:val="Body Text First Indent 2"/>
    <w:basedOn w:val="BodyTextIndent"/>
    <w:link w:val="BodyTextFirstIndent2Char"/>
    <w:semiHidden/>
    <w:unhideWhenUsed/>
    <w:rsid w:val="001948E8"/>
    <w:pPr>
      <w:numPr>
        <w:numId w:val="0"/>
      </w:numPr>
      <w:overflowPunct w:val="0"/>
      <w:autoSpaceDE w:val="0"/>
      <w:autoSpaceDN w:val="0"/>
      <w:spacing w:line="360" w:lineRule="auto"/>
      <w:ind w:left="360" w:firstLine="360"/>
      <w:textAlignment w:val="baseline"/>
    </w:pPr>
    <w:rPr>
      <w:lang w:eastAsia="en-US"/>
    </w:rPr>
  </w:style>
  <w:style w:type="character" w:customStyle="1" w:styleId="BodyTextFirstIndent2Char">
    <w:name w:val="Body Text First Indent 2 Char"/>
    <w:basedOn w:val="BodyTextIndentChar"/>
    <w:link w:val="BodyTextFirstIndent2"/>
    <w:semiHidden/>
    <w:rsid w:val="001948E8"/>
    <w:rPr>
      <w:rFonts w:ascii="Arial" w:eastAsia="STZhongsong" w:hAnsi="Arial"/>
      <w:lang w:val="en-GB" w:eastAsia="en-US"/>
    </w:rPr>
  </w:style>
  <w:style w:type="character" w:styleId="BookTitle">
    <w:name w:val="Book Title"/>
    <w:basedOn w:val="DefaultParagraphFont"/>
    <w:uiPriority w:val="33"/>
    <w:rsid w:val="001948E8"/>
    <w:rPr>
      <w:b/>
      <w:bCs/>
      <w:i/>
      <w:iCs/>
      <w:spacing w:val="5"/>
    </w:rPr>
  </w:style>
  <w:style w:type="paragraph" w:styleId="Caption">
    <w:name w:val="caption"/>
    <w:basedOn w:val="Normal"/>
    <w:next w:val="Normal"/>
    <w:semiHidden/>
    <w:unhideWhenUsed/>
    <w:qFormat/>
    <w:rsid w:val="001948E8"/>
    <w:pPr>
      <w:spacing w:after="200"/>
    </w:pPr>
    <w:rPr>
      <w:i/>
      <w:iCs/>
      <w:color w:val="1F497D" w:themeColor="text2"/>
      <w:sz w:val="18"/>
      <w:szCs w:val="18"/>
    </w:rPr>
  </w:style>
  <w:style w:type="paragraph" w:styleId="Closing">
    <w:name w:val="Closing"/>
    <w:basedOn w:val="Normal"/>
    <w:link w:val="ClosingChar"/>
    <w:semiHidden/>
    <w:unhideWhenUsed/>
    <w:rsid w:val="001948E8"/>
    <w:pPr>
      <w:spacing w:after="0"/>
      <w:ind w:left="4252"/>
    </w:pPr>
  </w:style>
  <w:style w:type="character" w:customStyle="1" w:styleId="ClosingChar">
    <w:name w:val="Closing Char"/>
    <w:basedOn w:val="DefaultParagraphFont"/>
    <w:link w:val="Closing"/>
    <w:semiHidden/>
    <w:rsid w:val="001948E8"/>
    <w:rPr>
      <w:sz w:val="22"/>
      <w:lang w:val="en-GB" w:eastAsia="en-US"/>
    </w:rPr>
  </w:style>
  <w:style w:type="table" w:styleId="ColourfulGrid">
    <w:name w:val="Colorful Grid"/>
    <w:basedOn w:val="TableNormal"/>
    <w:uiPriority w:val="73"/>
    <w:semiHidden/>
    <w:unhideWhenUsed/>
    <w:rsid w:val="001948E8"/>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urfulGridAccent1">
    <w:name w:val="Colorful Grid Accent 1"/>
    <w:basedOn w:val="TableNormal"/>
    <w:uiPriority w:val="73"/>
    <w:semiHidden/>
    <w:unhideWhenUsed/>
    <w:rsid w:val="001948E8"/>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urfulGridAccent2">
    <w:name w:val="Colorful Grid Accent 2"/>
    <w:basedOn w:val="TableNormal"/>
    <w:uiPriority w:val="73"/>
    <w:semiHidden/>
    <w:unhideWhenUsed/>
    <w:rsid w:val="001948E8"/>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urfulGridAccent3">
    <w:name w:val="Colorful Grid Accent 3"/>
    <w:basedOn w:val="TableNormal"/>
    <w:uiPriority w:val="73"/>
    <w:semiHidden/>
    <w:unhideWhenUsed/>
    <w:rsid w:val="001948E8"/>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urfulGridAccent4">
    <w:name w:val="Colorful Grid Accent 4"/>
    <w:basedOn w:val="TableNormal"/>
    <w:uiPriority w:val="73"/>
    <w:semiHidden/>
    <w:unhideWhenUsed/>
    <w:rsid w:val="001948E8"/>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urfulGridAccent5">
    <w:name w:val="Colorful Grid Accent 5"/>
    <w:basedOn w:val="TableNormal"/>
    <w:uiPriority w:val="73"/>
    <w:semiHidden/>
    <w:unhideWhenUsed/>
    <w:rsid w:val="001948E8"/>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urfulGridAccent6">
    <w:name w:val="Colorful Grid Accent 6"/>
    <w:basedOn w:val="TableNormal"/>
    <w:uiPriority w:val="73"/>
    <w:semiHidden/>
    <w:unhideWhenUsed/>
    <w:rsid w:val="001948E8"/>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urfulList">
    <w:name w:val="Colorful List"/>
    <w:basedOn w:val="TableNormal"/>
    <w:uiPriority w:val="72"/>
    <w:semiHidden/>
    <w:unhideWhenUsed/>
    <w:rsid w:val="001948E8"/>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urfulListAccent1">
    <w:name w:val="Colorful List Accent 1"/>
    <w:basedOn w:val="TableNormal"/>
    <w:uiPriority w:val="72"/>
    <w:semiHidden/>
    <w:unhideWhenUsed/>
    <w:rsid w:val="001948E8"/>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urfulListAccent2">
    <w:name w:val="Colorful List Accent 2"/>
    <w:basedOn w:val="TableNormal"/>
    <w:uiPriority w:val="72"/>
    <w:semiHidden/>
    <w:unhideWhenUsed/>
    <w:rsid w:val="001948E8"/>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urfulListAccent3">
    <w:name w:val="Colorful List Accent 3"/>
    <w:basedOn w:val="TableNormal"/>
    <w:uiPriority w:val="72"/>
    <w:semiHidden/>
    <w:unhideWhenUsed/>
    <w:rsid w:val="001948E8"/>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urfulListAccent4">
    <w:name w:val="Colorful List Accent 4"/>
    <w:basedOn w:val="TableNormal"/>
    <w:uiPriority w:val="72"/>
    <w:semiHidden/>
    <w:unhideWhenUsed/>
    <w:rsid w:val="001948E8"/>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urfulListAccent5">
    <w:name w:val="Colorful List Accent 5"/>
    <w:basedOn w:val="TableNormal"/>
    <w:uiPriority w:val="72"/>
    <w:semiHidden/>
    <w:unhideWhenUsed/>
    <w:rsid w:val="001948E8"/>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urfulListAccent6">
    <w:name w:val="Colorful List Accent 6"/>
    <w:basedOn w:val="TableNormal"/>
    <w:uiPriority w:val="72"/>
    <w:semiHidden/>
    <w:unhideWhenUsed/>
    <w:rsid w:val="001948E8"/>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urfulShading">
    <w:name w:val="Colorful Shading"/>
    <w:basedOn w:val="TableNormal"/>
    <w:uiPriority w:val="71"/>
    <w:semiHidden/>
    <w:unhideWhenUsed/>
    <w:rsid w:val="001948E8"/>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urfulShadingAccent1">
    <w:name w:val="Colorful Shading Accent 1"/>
    <w:basedOn w:val="TableNormal"/>
    <w:uiPriority w:val="71"/>
    <w:semiHidden/>
    <w:unhideWhenUsed/>
    <w:rsid w:val="001948E8"/>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urfulShadingAccent2">
    <w:name w:val="Colorful Shading Accent 2"/>
    <w:basedOn w:val="TableNormal"/>
    <w:uiPriority w:val="71"/>
    <w:semiHidden/>
    <w:unhideWhenUsed/>
    <w:rsid w:val="001948E8"/>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urfulShadingAccent3">
    <w:name w:val="Colorful Shading Accent 3"/>
    <w:basedOn w:val="TableNormal"/>
    <w:uiPriority w:val="71"/>
    <w:semiHidden/>
    <w:unhideWhenUsed/>
    <w:rsid w:val="001948E8"/>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urfulShadingAccent4">
    <w:name w:val="Colorful Shading Accent 4"/>
    <w:basedOn w:val="TableNormal"/>
    <w:uiPriority w:val="71"/>
    <w:semiHidden/>
    <w:unhideWhenUsed/>
    <w:rsid w:val="001948E8"/>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urfulShadingAccent5">
    <w:name w:val="Colorful Shading Accent 5"/>
    <w:basedOn w:val="TableNormal"/>
    <w:uiPriority w:val="71"/>
    <w:semiHidden/>
    <w:unhideWhenUsed/>
    <w:rsid w:val="001948E8"/>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urfulShadingAccent6">
    <w:name w:val="Colorful Shading Accent 6"/>
    <w:basedOn w:val="TableNormal"/>
    <w:uiPriority w:val="71"/>
    <w:semiHidden/>
    <w:unhideWhenUsed/>
    <w:rsid w:val="001948E8"/>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character" w:styleId="CommentReference">
    <w:name w:val="annotation reference"/>
    <w:basedOn w:val="DefaultParagraphFont"/>
    <w:uiPriority w:val="99"/>
    <w:semiHidden/>
    <w:unhideWhenUsed/>
    <w:rsid w:val="001948E8"/>
    <w:rPr>
      <w:sz w:val="16"/>
      <w:szCs w:val="16"/>
    </w:rPr>
  </w:style>
  <w:style w:type="paragraph" w:styleId="CommentText">
    <w:name w:val="annotation text"/>
    <w:basedOn w:val="Normal"/>
    <w:link w:val="CommentTextChar"/>
    <w:unhideWhenUsed/>
    <w:rsid w:val="00824EBC"/>
  </w:style>
  <w:style w:type="character" w:customStyle="1" w:styleId="CommentTextChar">
    <w:name w:val="Comment Text Char"/>
    <w:basedOn w:val="DefaultParagraphFont"/>
    <w:link w:val="CommentText"/>
    <w:rsid w:val="00824EBC"/>
    <w:rPr>
      <w:rFonts w:ascii="Arial" w:hAnsi="Arial"/>
      <w:lang w:val="en-GB" w:eastAsia="en-US"/>
    </w:rPr>
  </w:style>
  <w:style w:type="paragraph" w:styleId="CommentSubject">
    <w:name w:val="annotation subject"/>
    <w:basedOn w:val="CommentText"/>
    <w:next w:val="CommentText"/>
    <w:link w:val="CommentSubjectChar"/>
    <w:semiHidden/>
    <w:unhideWhenUsed/>
    <w:rsid w:val="001948E8"/>
    <w:rPr>
      <w:b/>
      <w:bCs/>
    </w:rPr>
  </w:style>
  <w:style w:type="character" w:customStyle="1" w:styleId="CommentSubjectChar">
    <w:name w:val="Comment Subject Char"/>
    <w:basedOn w:val="CommentTextChar"/>
    <w:link w:val="CommentSubject"/>
    <w:semiHidden/>
    <w:rsid w:val="001948E8"/>
    <w:rPr>
      <w:rFonts w:ascii="Arial" w:hAnsi="Arial"/>
      <w:b/>
      <w:bCs/>
      <w:lang w:val="en-GB" w:eastAsia="en-US"/>
    </w:rPr>
  </w:style>
  <w:style w:type="table" w:styleId="DarkList">
    <w:name w:val="Dark List"/>
    <w:basedOn w:val="TableNormal"/>
    <w:uiPriority w:val="70"/>
    <w:semiHidden/>
    <w:unhideWhenUsed/>
    <w:rsid w:val="001948E8"/>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1948E8"/>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unhideWhenUsed/>
    <w:rsid w:val="001948E8"/>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unhideWhenUsed/>
    <w:rsid w:val="001948E8"/>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unhideWhenUsed/>
    <w:rsid w:val="001948E8"/>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unhideWhenUsed/>
    <w:rsid w:val="001948E8"/>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unhideWhenUsed/>
    <w:rsid w:val="001948E8"/>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semiHidden/>
    <w:unhideWhenUsed/>
    <w:rsid w:val="001948E8"/>
  </w:style>
  <w:style w:type="character" w:customStyle="1" w:styleId="DateChar">
    <w:name w:val="Date Char"/>
    <w:basedOn w:val="DefaultParagraphFont"/>
    <w:link w:val="Date"/>
    <w:semiHidden/>
    <w:rsid w:val="001948E8"/>
    <w:rPr>
      <w:sz w:val="22"/>
      <w:lang w:val="en-GB" w:eastAsia="en-US"/>
    </w:rPr>
  </w:style>
  <w:style w:type="paragraph" w:styleId="DocumentMap">
    <w:name w:val="Document Map"/>
    <w:basedOn w:val="Normal"/>
    <w:link w:val="DocumentMapChar"/>
    <w:unhideWhenUsed/>
    <w:rsid w:val="001948E8"/>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1948E8"/>
    <w:rPr>
      <w:rFonts w:ascii="Segoe UI" w:hAnsi="Segoe UI" w:cs="Segoe UI"/>
      <w:sz w:val="16"/>
      <w:szCs w:val="16"/>
      <w:lang w:val="en-GB" w:eastAsia="en-US"/>
    </w:rPr>
  </w:style>
  <w:style w:type="paragraph" w:styleId="EmailSignature">
    <w:name w:val="E-mail Signature"/>
    <w:basedOn w:val="Normal"/>
    <w:link w:val="EmailSignatureChar"/>
    <w:semiHidden/>
    <w:unhideWhenUsed/>
    <w:rsid w:val="001948E8"/>
    <w:pPr>
      <w:spacing w:after="0"/>
    </w:pPr>
  </w:style>
  <w:style w:type="character" w:customStyle="1" w:styleId="EmailSignatureChar">
    <w:name w:val="Email Signature Char"/>
    <w:basedOn w:val="DefaultParagraphFont"/>
    <w:link w:val="EmailSignature"/>
    <w:semiHidden/>
    <w:rsid w:val="001948E8"/>
    <w:rPr>
      <w:sz w:val="22"/>
      <w:lang w:val="en-GB" w:eastAsia="en-US"/>
    </w:rPr>
  </w:style>
  <w:style w:type="character" w:styleId="Emphasis">
    <w:name w:val="Emphasis"/>
    <w:basedOn w:val="DefaultParagraphFont"/>
    <w:uiPriority w:val="65"/>
    <w:semiHidden/>
    <w:rsid w:val="001948E8"/>
    <w:rPr>
      <w:i/>
      <w:iCs/>
    </w:rPr>
  </w:style>
  <w:style w:type="paragraph" w:styleId="EnvelopeAddress">
    <w:name w:val="envelope address"/>
    <w:basedOn w:val="Normal"/>
    <w:semiHidden/>
    <w:unhideWhenUsed/>
    <w:rsid w:val="001948E8"/>
    <w:pPr>
      <w:framePr w:w="7920" w:h="1980" w:hRule="exact" w:hSpace="180" w:wrap="auto" w:hAnchor="page" w:xAlign="center" w:yAlign="bottom"/>
      <w:spacing w:after="0"/>
      <w:ind w:left="2880"/>
    </w:pPr>
    <w:rPr>
      <w:rFonts w:asciiTheme="majorHAnsi" w:eastAsiaTheme="majorEastAsia" w:hAnsiTheme="majorHAnsi" w:cstheme="majorBidi"/>
    </w:rPr>
  </w:style>
  <w:style w:type="paragraph" w:styleId="EnvelopeReturn">
    <w:name w:val="envelope return"/>
    <w:basedOn w:val="Normal"/>
    <w:semiHidden/>
    <w:unhideWhenUsed/>
    <w:rsid w:val="001948E8"/>
    <w:pPr>
      <w:spacing w:after="0"/>
    </w:pPr>
    <w:rPr>
      <w:rFonts w:asciiTheme="majorHAnsi" w:eastAsiaTheme="majorEastAsia" w:hAnsiTheme="majorHAnsi" w:cstheme="majorBidi"/>
    </w:rPr>
  </w:style>
  <w:style w:type="character" w:styleId="FollowedHyperlink">
    <w:name w:val="FollowedHyperlink"/>
    <w:basedOn w:val="DefaultParagraphFont"/>
    <w:semiHidden/>
    <w:unhideWhenUsed/>
    <w:rsid w:val="001948E8"/>
    <w:rPr>
      <w:color w:val="800080" w:themeColor="followedHyperlink"/>
      <w:u w:val="single"/>
    </w:rPr>
  </w:style>
  <w:style w:type="table" w:styleId="GridTable1Light">
    <w:name w:val="Grid Table 1 Light"/>
    <w:basedOn w:val="TableNormal"/>
    <w:uiPriority w:val="46"/>
    <w:rsid w:val="001948E8"/>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1948E8"/>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1948E8"/>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1948E8"/>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1948E8"/>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1948E8"/>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1948E8"/>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1948E8"/>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1948E8"/>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1948E8"/>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1948E8"/>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1948E8"/>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1948E8"/>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1948E8"/>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1948E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1948E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1948E8"/>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1948E8"/>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1948E8"/>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1948E8"/>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1948E8"/>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1948E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948E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1948E8"/>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1948E8"/>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1948E8"/>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1948E8"/>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1948E8"/>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1948E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1948E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1948E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1948E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1948E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1948E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1948E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urful">
    <w:name w:val="Grid Table 6 Colorful"/>
    <w:basedOn w:val="TableNormal"/>
    <w:uiPriority w:val="51"/>
    <w:rsid w:val="001948E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urfulAccent1">
    <w:name w:val="Grid Table 6 Colorful Accent 1"/>
    <w:basedOn w:val="TableNormal"/>
    <w:uiPriority w:val="51"/>
    <w:rsid w:val="001948E8"/>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urfulAccent2">
    <w:name w:val="Grid Table 6 Colorful Accent 2"/>
    <w:basedOn w:val="TableNormal"/>
    <w:uiPriority w:val="51"/>
    <w:rsid w:val="001948E8"/>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urfulAccent3">
    <w:name w:val="Grid Table 6 Colorful Accent 3"/>
    <w:basedOn w:val="TableNormal"/>
    <w:uiPriority w:val="51"/>
    <w:rsid w:val="001948E8"/>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urfulAccent4">
    <w:name w:val="Grid Table 6 Colorful Accent 4"/>
    <w:basedOn w:val="TableNormal"/>
    <w:uiPriority w:val="51"/>
    <w:rsid w:val="001948E8"/>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urfulAccent5">
    <w:name w:val="Grid Table 6 Colorful Accent 5"/>
    <w:basedOn w:val="TableNormal"/>
    <w:uiPriority w:val="51"/>
    <w:rsid w:val="001948E8"/>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urfulAccent6">
    <w:name w:val="Grid Table 6 Colorful Accent 6"/>
    <w:basedOn w:val="TableNormal"/>
    <w:uiPriority w:val="51"/>
    <w:rsid w:val="001948E8"/>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urful">
    <w:name w:val="Grid Table 7 Colorful"/>
    <w:basedOn w:val="TableNormal"/>
    <w:uiPriority w:val="52"/>
    <w:rsid w:val="001948E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urfulAccent1">
    <w:name w:val="Grid Table 7 Colorful Accent 1"/>
    <w:basedOn w:val="TableNormal"/>
    <w:uiPriority w:val="52"/>
    <w:rsid w:val="001948E8"/>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urfulAccent2">
    <w:name w:val="Grid Table 7 Colorful Accent 2"/>
    <w:basedOn w:val="TableNormal"/>
    <w:uiPriority w:val="52"/>
    <w:rsid w:val="001948E8"/>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urfulAccent3">
    <w:name w:val="Grid Table 7 Colorful Accent 3"/>
    <w:basedOn w:val="TableNormal"/>
    <w:uiPriority w:val="52"/>
    <w:rsid w:val="001948E8"/>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urfulAccent4">
    <w:name w:val="Grid Table 7 Colorful Accent 4"/>
    <w:basedOn w:val="TableNormal"/>
    <w:uiPriority w:val="52"/>
    <w:rsid w:val="001948E8"/>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urfulAccent5">
    <w:name w:val="Grid Table 7 Colorful Accent 5"/>
    <w:basedOn w:val="TableNormal"/>
    <w:uiPriority w:val="52"/>
    <w:rsid w:val="001948E8"/>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urfulAccent6">
    <w:name w:val="Grid Table 7 Colorful Accent 6"/>
    <w:basedOn w:val="TableNormal"/>
    <w:uiPriority w:val="52"/>
    <w:rsid w:val="001948E8"/>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customStyle="1" w:styleId="Hashtag1">
    <w:name w:val="Hashtag1"/>
    <w:basedOn w:val="DefaultParagraphFont"/>
    <w:uiPriority w:val="99"/>
    <w:semiHidden/>
    <w:unhideWhenUsed/>
    <w:rsid w:val="001948E8"/>
    <w:rPr>
      <w:color w:val="2B579A"/>
      <w:shd w:val="clear" w:color="auto" w:fill="E1DFDD"/>
    </w:rPr>
  </w:style>
  <w:style w:type="character" w:styleId="HTMLAcronym">
    <w:name w:val="HTML Acronym"/>
    <w:basedOn w:val="DefaultParagraphFont"/>
    <w:semiHidden/>
    <w:rsid w:val="001948E8"/>
  </w:style>
  <w:style w:type="paragraph" w:styleId="HTMLAddress">
    <w:name w:val="HTML Address"/>
    <w:basedOn w:val="Normal"/>
    <w:link w:val="HTMLAddressChar"/>
    <w:semiHidden/>
    <w:rsid w:val="001948E8"/>
    <w:pPr>
      <w:spacing w:after="0"/>
    </w:pPr>
    <w:rPr>
      <w:i/>
      <w:iCs/>
    </w:rPr>
  </w:style>
  <w:style w:type="character" w:customStyle="1" w:styleId="HTMLAddressChar">
    <w:name w:val="HTML Address Char"/>
    <w:basedOn w:val="DefaultParagraphFont"/>
    <w:link w:val="HTMLAddress"/>
    <w:semiHidden/>
    <w:rsid w:val="001948E8"/>
    <w:rPr>
      <w:i/>
      <w:iCs/>
      <w:sz w:val="22"/>
      <w:lang w:val="en-GB" w:eastAsia="en-US"/>
    </w:rPr>
  </w:style>
  <w:style w:type="character" w:styleId="HTMLCite">
    <w:name w:val="HTML Cite"/>
    <w:basedOn w:val="DefaultParagraphFont"/>
    <w:semiHidden/>
    <w:rsid w:val="001948E8"/>
    <w:rPr>
      <w:i/>
      <w:iCs/>
    </w:rPr>
  </w:style>
  <w:style w:type="character" w:styleId="HTMLCode">
    <w:name w:val="HTML Code"/>
    <w:basedOn w:val="DefaultParagraphFont"/>
    <w:semiHidden/>
    <w:rsid w:val="001948E8"/>
    <w:rPr>
      <w:rFonts w:ascii="Consolas" w:hAnsi="Consolas"/>
      <w:sz w:val="20"/>
      <w:szCs w:val="20"/>
    </w:rPr>
  </w:style>
  <w:style w:type="character" w:styleId="HTMLDefinition">
    <w:name w:val="HTML Definition"/>
    <w:basedOn w:val="DefaultParagraphFont"/>
    <w:semiHidden/>
    <w:rsid w:val="001948E8"/>
    <w:rPr>
      <w:i/>
      <w:iCs/>
    </w:rPr>
  </w:style>
  <w:style w:type="character" w:styleId="HTMLKeyboard">
    <w:name w:val="HTML Keyboard"/>
    <w:basedOn w:val="DefaultParagraphFont"/>
    <w:semiHidden/>
    <w:rsid w:val="001948E8"/>
    <w:rPr>
      <w:rFonts w:ascii="Consolas" w:hAnsi="Consolas"/>
      <w:sz w:val="20"/>
      <w:szCs w:val="20"/>
    </w:rPr>
  </w:style>
  <w:style w:type="paragraph" w:styleId="HTMLPreformatted">
    <w:name w:val="HTML Preformatted"/>
    <w:basedOn w:val="Normal"/>
    <w:link w:val="HTMLPreformattedChar"/>
    <w:semiHidden/>
    <w:rsid w:val="001948E8"/>
    <w:pPr>
      <w:spacing w:after="0"/>
    </w:pPr>
    <w:rPr>
      <w:rFonts w:ascii="Consolas" w:hAnsi="Consolas"/>
    </w:rPr>
  </w:style>
  <w:style w:type="character" w:customStyle="1" w:styleId="HTMLPreformattedChar">
    <w:name w:val="HTML Preformatted Char"/>
    <w:basedOn w:val="DefaultParagraphFont"/>
    <w:link w:val="HTMLPreformatted"/>
    <w:semiHidden/>
    <w:rsid w:val="001948E8"/>
    <w:rPr>
      <w:rFonts w:ascii="Consolas" w:hAnsi="Consolas"/>
      <w:lang w:val="en-GB" w:eastAsia="en-US"/>
    </w:rPr>
  </w:style>
  <w:style w:type="character" w:styleId="HTMLSample">
    <w:name w:val="HTML Sample"/>
    <w:basedOn w:val="DefaultParagraphFont"/>
    <w:semiHidden/>
    <w:rsid w:val="001948E8"/>
    <w:rPr>
      <w:rFonts w:ascii="Consolas" w:hAnsi="Consolas"/>
      <w:sz w:val="24"/>
      <w:szCs w:val="24"/>
    </w:rPr>
  </w:style>
  <w:style w:type="character" w:styleId="HTMLTypewriter">
    <w:name w:val="HTML Typewriter"/>
    <w:basedOn w:val="DefaultParagraphFont"/>
    <w:semiHidden/>
    <w:rsid w:val="001948E8"/>
    <w:rPr>
      <w:rFonts w:ascii="Consolas" w:hAnsi="Consolas"/>
      <w:sz w:val="20"/>
      <w:szCs w:val="20"/>
    </w:rPr>
  </w:style>
  <w:style w:type="character" w:styleId="HTMLVariable">
    <w:name w:val="HTML Variable"/>
    <w:basedOn w:val="DefaultParagraphFont"/>
    <w:semiHidden/>
    <w:rsid w:val="001948E8"/>
    <w:rPr>
      <w:i/>
      <w:iCs/>
    </w:rPr>
  </w:style>
  <w:style w:type="character" w:styleId="Hyperlink">
    <w:name w:val="Hyperlink"/>
    <w:basedOn w:val="DefaultParagraphFont"/>
    <w:uiPriority w:val="99"/>
    <w:unhideWhenUsed/>
    <w:rsid w:val="00824EBC"/>
    <w:rPr>
      <w:color w:val="0000FF" w:themeColor="hyperlink"/>
      <w:u w:val="single"/>
    </w:rPr>
  </w:style>
  <w:style w:type="paragraph" w:styleId="Index1">
    <w:name w:val="index 1"/>
    <w:basedOn w:val="Normal"/>
    <w:next w:val="Normal"/>
    <w:autoRedefine/>
    <w:semiHidden/>
    <w:rsid w:val="001948E8"/>
    <w:pPr>
      <w:spacing w:after="0"/>
      <w:ind w:left="220" w:hanging="220"/>
    </w:pPr>
  </w:style>
  <w:style w:type="paragraph" w:styleId="Index2">
    <w:name w:val="index 2"/>
    <w:basedOn w:val="Normal"/>
    <w:next w:val="Normal"/>
    <w:autoRedefine/>
    <w:semiHidden/>
    <w:rsid w:val="001948E8"/>
    <w:pPr>
      <w:spacing w:after="0"/>
      <w:ind w:left="440" w:hanging="220"/>
    </w:pPr>
  </w:style>
  <w:style w:type="paragraph" w:styleId="Index3">
    <w:name w:val="index 3"/>
    <w:basedOn w:val="Normal"/>
    <w:next w:val="Normal"/>
    <w:autoRedefine/>
    <w:semiHidden/>
    <w:rsid w:val="001948E8"/>
    <w:pPr>
      <w:spacing w:after="0"/>
      <w:ind w:left="660" w:hanging="220"/>
    </w:pPr>
  </w:style>
  <w:style w:type="paragraph" w:styleId="Index4">
    <w:name w:val="index 4"/>
    <w:basedOn w:val="Normal"/>
    <w:next w:val="Normal"/>
    <w:autoRedefine/>
    <w:semiHidden/>
    <w:rsid w:val="001948E8"/>
    <w:pPr>
      <w:spacing w:after="0"/>
      <w:ind w:left="880" w:hanging="220"/>
    </w:pPr>
  </w:style>
  <w:style w:type="paragraph" w:styleId="Index5">
    <w:name w:val="index 5"/>
    <w:basedOn w:val="Normal"/>
    <w:next w:val="Normal"/>
    <w:autoRedefine/>
    <w:semiHidden/>
    <w:rsid w:val="001948E8"/>
    <w:pPr>
      <w:spacing w:after="0"/>
      <w:ind w:left="1100" w:hanging="220"/>
    </w:pPr>
  </w:style>
  <w:style w:type="paragraph" w:styleId="Index6">
    <w:name w:val="index 6"/>
    <w:basedOn w:val="Normal"/>
    <w:next w:val="Normal"/>
    <w:autoRedefine/>
    <w:semiHidden/>
    <w:rsid w:val="001948E8"/>
    <w:pPr>
      <w:spacing w:after="0"/>
      <w:ind w:left="1320" w:hanging="220"/>
    </w:pPr>
  </w:style>
  <w:style w:type="paragraph" w:styleId="Index7">
    <w:name w:val="index 7"/>
    <w:basedOn w:val="Normal"/>
    <w:next w:val="Normal"/>
    <w:autoRedefine/>
    <w:semiHidden/>
    <w:rsid w:val="001948E8"/>
    <w:pPr>
      <w:spacing w:after="0"/>
      <w:ind w:left="1540" w:hanging="220"/>
    </w:pPr>
  </w:style>
  <w:style w:type="paragraph" w:styleId="Index8">
    <w:name w:val="index 8"/>
    <w:basedOn w:val="Normal"/>
    <w:next w:val="Normal"/>
    <w:autoRedefine/>
    <w:semiHidden/>
    <w:rsid w:val="001948E8"/>
    <w:pPr>
      <w:spacing w:after="0"/>
      <w:ind w:left="1760" w:hanging="220"/>
    </w:pPr>
  </w:style>
  <w:style w:type="paragraph" w:styleId="Index9">
    <w:name w:val="index 9"/>
    <w:basedOn w:val="Normal"/>
    <w:next w:val="Normal"/>
    <w:autoRedefine/>
    <w:semiHidden/>
    <w:rsid w:val="001948E8"/>
    <w:pPr>
      <w:spacing w:after="0"/>
      <w:ind w:left="1980" w:hanging="220"/>
    </w:pPr>
  </w:style>
  <w:style w:type="paragraph" w:styleId="IndexHeading">
    <w:name w:val="index heading"/>
    <w:basedOn w:val="Normal"/>
    <w:next w:val="Index1"/>
    <w:semiHidden/>
    <w:rsid w:val="001948E8"/>
    <w:rPr>
      <w:rFonts w:asciiTheme="majorHAnsi" w:eastAsiaTheme="majorEastAsia" w:hAnsiTheme="majorHAnsi" w:cstheme="majorBidi"/>
      <w:b/>
      <w:bCs/>
    </w:rPr>
  </w:style>
  <w:style w:type="character" w:styleId="IntenseEmphasis">
    <w:name w:val="Intense Emphasis"/>
    <w:basedOn w:val="DefaultParagraphFont"/>
    <w:uiPriority w:val="21"/>
    <w:rsid w:val="001948E8"/>
    <w:rPr>
      <w:i/>
      <w:iCs/>
      <w:color w:val="4F81BD" w:themeColor="accent1"/>
    </w:rPr>
  </w:style>
  <w:style w:type="paragraph" w:styleId="IntenseQuote">
    <w:name w:val="Intense Quote"/>
    <w:basedOn w:val="Normal"/>
    <w:next w:val="Normal"/>
    <w:link w:val="IntenseQuoteChar"/>
    <w:uiPriority w:val="30"/>
    <w:rsid w:val="001948E8"/>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1948E8"/>
    <w:rPr>
      <w:i/>
      <w:iCs/>
      <w:color w:val="4F81BD" w:themeColor="accent1"/>
      <w:sz w:val="22"/>
      <w:lang w:val="en-GB" w:eastAsia="en-US"/>
    </w:rPr>
  </w:style>
  <w:style w:type="character" w:styleId="IntenseReference">
    <w:name w:val="Intense Reference"/>
    <w:basedOn w:val="DefaultParagraphFont"/>
    <w:uiPriority w:val="32"/>
    <w:rsid w:val="001948E8"/>
    <w:rPr>
      <w:b/>
      <w:bCs/>
      <w:smallCaps/>
      <w:color w:val="4F81BD" w:themeColor="accent1"/>
      <w:spacing w:val="5"/>
    </w:rPr>
  </w:style>
  <w:style w:type="table" w:styleId="LightGrid">
    <w:name w:val="Light Grid"/>
    <w:basedOn w:val="TableNormal"/>
    <w:uiPriority w:val="62"/>
    <w:semiHidden/>
    <w:unhideWhenUsed/>
    <w:rsid w:val="001948E8"/>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1948E8"/>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unhideWhenUsed/>
    <w:rsid w:val="001948E8"/>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unhideWhenUsed/>
    <w:rsid w:val="001948E8"/>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unhideWhenUsed/>
    <w:rsid w:val="001948E8"/>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unhideWhenUsed/>
    <w:rsid w:val="001948E8"/>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unhideWhenUsed/>
    <w:rsid w:val="001948E8"/>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unhideWhenUsed/>
    <w:rsid w:val="001948E8"/>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1948E8"/>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unhideWhenUsed/>
    <w:rsid w:val="001948E8"/>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unhideWhenUsed/>
    <w:rsid w:val="001948E8"/>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unhideWhenUsed/>
    <w:rsid w:val="001948E8"/>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unhideWhenUsed/>
    <w:rsid w:val="001948E8"/>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unhideWhenUsed/>
    <w:rsid w:val="001948E8"/>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unhideWhenUsed/>
    <w:rsid w:val="001948E8"/>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1948E8"/>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unhideWhenUsed/>
    <w:rsid w:val="001948E8"/>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unhideWhenUsed/>
    <w:rsid w:val="001948E8"/>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unhideWhenUsed/>
    <w:rsid w:val="001948E8"/>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unhideWhenUsed/>
    <w:rsid w:val="001948E8"/>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unhideWhenUsed/>
    <w:rsid w:val="001948E8"/>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semiHidden/>
    <w:unhideWhenUsed/>
    <w:rsid w:val="001948E8"/>
  </w:style>
  <w:style w:type="paragraph" w:styleId="List">
    <w:name w:val="List"/>
    <w:basedOn w:val="Normal"/>
    <w:semiHidden/>
    <w:unhideWhenUsed/>
    <w:rsid w:val="001948E8"/>
    <w:pPr>
      <w:ind w:left="283" w:hanging="283"/>
      <w:contextualSpacing/>
    </w:pPr>
  </w:style>
  <w:style w:type="paragraph" w:styleId="List2">
    <w:name w:val="List 2"/>
    <w:basedOn w:val="Normal"/>
    <w:semiHidden/>
    <w:unhideWhenUsed/>
    <w:rsid w:val="001948E8"/>
    <w:pPr>
      <w:ind w:left="566" w:hanging="283"/>
      <w:contextualSpacing/>
    </w:pPr>
  </w:style>
  <w:style w:type="paragraph" w:styleId="List3">
    <w:name w:val="List 3"/>
    <w:basedOn w:val="Normal"/>
    <w:semiHidden/>
    <w:unhideWhenUsed/>
    <w:rsid w:val="001948E8"/>
    <w:pPr>
      <w:ind w:left="849" w:hanging="283"/>
      <w:contextualSpacing/>
    </w:pPr>
  </w:style>
  <w:style w:type="paragraph" w:styleId="List4">
    <w:name w:val="List 4"/>
    <w:basedOn w:val="Normal"/>
    <w:semiHidden/>
    <w:unhideWhenUsed/>
    <w:rsid w:val="001948E8"/>
    <w:pPr>
      <w:ind w:left="1132" w:hanging="283"/>
      <w:contextualSpacing/>
    </w:pPr>
  </w:style>
  <w:style w:type="paragraph" w:styleId="List5">
    <w:name w:val="List 5"/>
    <w:basedOn w:val="Normal"/>
    <w:semiHidden/>
    <w:unhideWhenUsed/>
    <w:rsid w:val="001948E8"/>
    <w:pPr>
      <w:ind w:left="1415" w:hanging="283"/>
      <w:contextualSpacing/>
    </w:pPr>
  </w:style>
  <w:style w:type="paragraph" w:styleId="ListContinue">
    <w:name w:val="List Continue"/>
    <w:basedOn w:val="Normal"/>
    <w:semiHidden/>
    <w:rsid w:val="001948E8"/>
    <w:pPr>
      <w:spacing w:after="120"/>
      <w:ind w:left="283"/>
      <w:contextualSpacing/>
    </w:pPr>
  </w:style>
  <w:style w:type="paragraph" w:styleId="ListContinue2">
    <w:name w:val="List Continue 2"/>
    <w:basedOn w:val="Normal"/>
    <w:semiHidden/>
    <w:rsid w:val="001948E8"/>
    <w:pPr>
      <w:spacing w:after="120"/>
      <w:ind w:left="566"/>
      <w:contextualSpacing/>
    </w:pPr>
  </w:style>
  <w:style w:type="paragraph" w:styleId="ListContinue3">
    <w:name w:val="List Continue 3"/>
    <w:basedOn w:val="Normal"/>
    <w:semiHidden/>
    <w:rsid w:val="001948E8"/>
    <w:pPr>
      <w:spacing w:after="120"/>
      <w:ind w:left="849"/>
      <w:contextualSpacing/>
    </w:pPr>
  </w:style>
  <w:style w:type="paragraph" w:styleId="ListContinue4">
    <w:name w:val="List Continue 4"/>
    <w:basedOn w:val="Normal"/>
    <w:semiHidden/>
    <w:rsid w:val="001948E8"/>
    <w:pPr>
      <w:spacing w:after="120"/>
      <w:ind w:left="1132"/>
      <w:contextualSpacing/>
    </w:pPr>
  </w:style>
  <w:style w:type="paragraph" w:styleId="ListContinue5">
    <w:name w:val="List Continue 5"/>
    <w:basedOn w:val="Normal"/>
    <w:semiHidden/>
    <w:rsid w:val="001948E8"/>
    <w:pPr>
      <w:spacing w:after="120"/>
      <w:ind w:left="1415"/>
      <w:contextualSpacing/>
    </w:pPr>
  </w:style>
  <w:style w:type="paragraph" w:styleId="ListNumber">
    <w:name w:val="List Number"/>
    <w:basedOn w:val="Normal"/>
    <w:uiPriority w:val="99"/>
    <w:semiHidden/>
    <w:rsid w:val="001948E8"/>
    <w:pPr>
      <w:numPr>
        <w:numId w:val="4"/>
      </w:numPr>
      <w:contextualSpacing/>
    </w:pPr>
  </w:style>
  <w:style w:type="paragraph" w:styleId="ListNumber2">
    <w:name w:val="List Number 2"/>
    <w:basedOn w:val="Normal"/>
    <w:uiPriority w:val="99"/>
    <w:semiHidden/>
    <w:rsid w:val="001948E8"/>
    <w:pPr>
      <w:numPr>
        <w:numId w:val="5"/>
      </w:numPr>
      <w:contextualSpacing/>
    </w:pPr>
  </w:style>
  <w:style w:type="paragraph" w:styleId="ListNumber3">
    <w:name w:val="List Number 3"/>
    <w:basedOn w:val="Normal"/>
    <w:semiHidden/>
    <w:rsid w:val="001948E8"/>
    <w:pPr>
      <w:numPr>
        <w:numId w:val="6"/>
      </w:numPr>
      <w:contextualSpacing/>
    </w:pPr>
  </w:style>
  <w:style w:type="paragraph" w:styleId="ListNumber4">
    <w:name w:val="List Number 4"/>
    <w:basedOn w:val="Normal"/>
    <w:uiPriority w:val="99"/>
    <w:semiHidden/>
    <w:rsid w:val="001948E8"/>
    <w:pPr>
      <w:numPr>
        <w:numId w:val="7"/>
      </w:numPr>
      <w:contextualSpacing/>
    </w:pPr>
  </w:style>
  <w:style w:type="paragraph" w:styleId="ListNumber5">
    <w:name w:val="List Number 5"/>
    <w:basedOn w:val="Normal"/>
    <w:semiHidden/>
    <w:rsid w:val="001948E8"/>
    <w:pPr>
      <w:numPr>
        <w:numId w:val="8"/>
      </w:numPr>
      <w:contextualSpacing/>
    </w:pPr>
  </w:style>
  <w:style w:type="paragraph" w:styleId="ListParagraph">
    <w:name w:val="List Paragraph"/>
    <w:basedOn w:val="Normal"/>
    <w:uiPriority w:val="34"/>
    <w:rsid w:val="001948E8"/>
    <w:pPr>
      <w:ind w:left="720"/>
      <w:contextualSpacing/>
    </w:pPr>
  </w:style>
  <w:style w:type="table" w:styleId="ListTable1Light">
    <w:name w:val="List Table 1 Light"/>
    <w:basedOn w:val="TableNormal"/>
    <w:uiPriority w:val="46"/>
    <w:rsid w:val="001948E8"/>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1948E8"/>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1948E8"/>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1948E8"/>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1948E8"/>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1948E8"/>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1948E8"/>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1948E8"/>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1948E8"/>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1948E8"/>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1948E8"/>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1948E8"/>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1948E8"/>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1948E8"/>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1948E8"/>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1948E8"/>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1948E8"/>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1948E8"/>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1948E8"/>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1948E8"/>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1948E8"/>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1948E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1948E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1948E8"/>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1948E8"/>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1948E8"/>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1948E8"/>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1948E8"/>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1948E8"/>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1948E8"/>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1948E8"/>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1948E8"/>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1948E8"/>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1948E8"/>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1948E8"/>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urful">
    <w:name w:val="List Table 6 Colorful"/>
    <w:basedOn w:val="TableNormal"/>
    <w:uiPriority w:val="51"/>
    <w:rsid w:val="001948E8"/>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urfulAccent1">
    <w:name w:val="List Table 6 Colorful Accent 1"/>
    <w:basedOn w:val="TableNormal"/>
    <w:uiPriority w:val="51"/>
    <w:rsid w:val="001948E8"/>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urfulAccent2">
    <w:name w:val="List Table 6 Colorful Accent 2"/>
    <w:basedOn w:val="TableNormal"/>
    <w:uiPriority w:val="51"/>
    <w:rsid w:val="001948E8"/>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urfulAccent3">
    <w:name w:val="List Table 6 Colorful Accent 3"/>
    <w:basedOn w:val="TableNormal"/>
    <w:uiPriority w:val="51"/>
    <w:rsid w:val="001948E8"/>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urfulAccent4">
    <w:name w:val="List Table 6 Colorful Accent 4"/>
    <w:basedOn w:val="TableNormal"/>
    <w:uiPriority w:val="51"/>
    <w:rsid w:val="001948E8"/>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urfulAccent5">
    <w:name w:val="List Table 6 Colorful Accent 5"/>
    <w:basedOn w:val="TableNormal"/>
    <w:uiPriority w:val="51"/>
    <w:rsid w:val="001948E8"/>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urfulAccent6">
    <w:name w:val="List Table 6 Colorful Accent 6"/>
    <w:basedOn w:val="TableNormal"/>
    <w:uiPriority w:val="51"/>
    <w:rsid w:val="001948E8"/>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urful">
    <w:name w:val="List Table 7 Colorful"/>
    <w:basedOn w:val="TableNormal"/>
    <w:uiPriority w:val="52"/>
    <w:rsid w:val="001948E8"/>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1">
    <w:name w:val="List Table 7 Colorful Accent 1"/>
    <w:basedOn w:val="TableNormal"/>
    <w:uiPriority w:val="52"/>
    <w:rsid w:val="001948E8"/>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2">
    <w:name w:val="List Table 7 Colorful Accent 2"/>
    <w:basedOn w:val="TableNormal"/>
    <w:uiPriority w:val="52"/>
    <w:rsid w:val="001948E8"/>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3">
    <w:name w:val="List Table 7 Colorful Accent 3"/>
    <w:basedOn w:val="TableNormal"/>
    <w:uiPriority w:val="52"/>
    <w:rsid w:val="001948E8"/>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4">
    <w:name w:val="List Table 7 Colorful Accent 4"/>
    <w:basedOn w:val="TableNormal"/>
    <w:uiPriority w:val="52"/>
    <w:rsid w:val="001948E8"/>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5">
    <w:name w:val="List Table 7 Colorful Accent 5"/>
    <w:basedOn w:val="TableNormal"/>
    <w:uiPriority w:val="52"/>
    <w:rsid w:val="001948E8"/>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6">
    <w:name w:val="List Table 7 Colorful Accent 6"/>
    <w:basedOn w:val="TableNormal"/>
    <w:uiPriority w:val="52"/>
    <w:rsid w:val="001948E8"/>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rsid w:val="001948E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line="360" w:lineRule="auto"/>
      <w:jc w:val="both"/>
      <w:textAlignment w:val="baseline"/>
    </w:pPr>
    <w:rPr>
      <w:rFonts w:ascii="Consolas" w:hAnsi="Consolas"/>
      <w:lang w:eastAsia="en-US"/>
    </w:rPr>
  </w:style>
  <w:style w:type="character" w:customStyle="1" w:styleId="MacroTextChar">
    <w:name w:val="Macro Text Char"/>
    <w:basedOn w:val="DefaultParagraphFont"/>
    <w:link w:val="MacroText"/>
    <w:rsid w:val="001948E8"/>
    <w:rPr>
      <w:rFonts w:ascii="Consolas" w:hAnsi="Consolas"/>
      <w:lang w:val="en-GB" w:eastAsia="en-US"/>
    </w:rPr>
  </w:style>
  <w:style w:type="table" w:styleId="MediumGrid1">
    <w:name w:val="Medium Grid 1"/>
    <w:basedOn w:val="TableNormal"/>
    <w:uiPriority w:val="67"/>
    <w:semiHidden/>
    <w:unhideWhenUsed/>
    <w:rsid w:val="001948E8"/>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1948E8"/>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unhideWhenUsed/>
    <w:rsid w:val="001948E8"/>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unhideWhenUsed/>
    <w:rsid w:val="001948E8"/>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unhideWhenUsed/>
    <w:rsid w:val="001948E8"/>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unhideWhenUsed/>
    <w:rsid w:val="001948E8"/>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unhideWhenUsed/>
    <w:rsid w:val="001948E8"/>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unhideWhenUsed/>
    <w:rsid w:val="001948E8"/>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1948E8"/>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1948E8"/>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1948E8"/>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1948E8"/>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1948E8"/>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1948E8"/>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1948E8"/>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1948E8"/>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unhideWhenUsed/>
    <w:rsid w:val="001948E8"/>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unhideWhenUsed/>
    <w:rsid w:val="001948E8"/>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unhideWhenUsed/>
    <w:rsid w:val="001948E8"/>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unhideWhenUsed/>
    <w:rsid w:val="001948E8"/>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unhideWhenUsed/>
    <w:rsid w:val="001948E8"/>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unhideWhenUsed/>
    <w:rsid w:val="001948E8"/>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1948E8"/>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unhideWhenUsed/>
    <w:rsid w:val="001948E8"/>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unhideWhenUsed/>
    <w:rsid w:val="001948E8"/>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unhideWhenUsed/>
    <w:rsid w:val="001948E8"/>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unhideWhenUsed/>
    <w:rsid w:val="001948E8"/>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unhideWhenUsed/>
    <w:rsid w:val="001948E8"/>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unhideWhenUsed/>
    <w:rsid w:val="001948E8"/>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1948E8"/>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1948E8"/>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1948E8"/>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1948E8"/>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1948E8"/>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1948E8"/>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1948E8"/>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1948E8"/>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1948E8"/>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1948E8"/>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1948E8"/>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1948E8"/>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1948E8"/>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1948E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unhideWhenUsed/>
    <w:rsid w:val="001948E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unhideWhenUsed/>
    <w:rsid w:val="001948E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unhideWhenUsed/>
    <w:rsid w:val="001948E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unhideWhenUsed/>
    <w:rsid w:val="001948E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unhideWhenUsed/>
    <w:rsid w:val="001948E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unhideWhenUsed/>
    <w:rsid w:val="001948E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character" w:customStyle="1" w:styleId="Mention1">
    <w:name w:val="Mention1"/>
    <w:basedOn w:val="DefaultParagraphFont"/>
    <w:uiPriority w:val="99"/>
    <w:semiHidden/>
    <w:unhideWhenUsed/>
    <w:rsid w:val="001948E8"/>
    <w:rPr>
      <w:color w:val="2B579A"/>
      <w:shd w:val="clear" w:color="auto" w:fill="E1DFDD"/>
    </w:rPr>
  </w:style>
  <w:style w:type="paragraph" w:styleId="MessageHeader">
    <w:name w:val="Message Header"/>
    <w:basedOn w:val="Normal"/>
    <w:link w:val="MessageHeaderChar"/>
    <w:rsid w:val="001948E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rsid w:val="001948E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rsid w:val="001948E8"/>
    <w:pPr>
      <w:overflowPunct w:val="0"/>
      <w:autoSpaceDE w:val="0"/>
      <w:autoSpaceDN w:val="0"/>
      <w:adjustRightInd w:val="0"/>
      <w:jc w:val="both"/>
      <w:textAlignment w:val="baseline"/>
    </w:pPr>
    <w:rPr>
      <w:sz w:val="22"/>
      <w:lang w:eastAsia="en-US"/>
    </w:rPr>
  </w:style>
  <w:style w:type="paragraph" w:styleId="NormalWeb">
    <w:name w:val="Normal (Web)"/>
    <w:basedOn w:val="Normal"/>
    <w:uiPriority w:val="99"/>
    <w:semiHidden/>
    <w:unhideWhenUsed/>
    <w:rsid w:val="001948E8"/>
  </w:style>
  <w:style w:type="paragraph" w:styleId="NormalIndent">
    <w:name w:val="Normal Indent"/>
    <w:basedOn w:val="Normal"/>
    <w:semiHidden/>
    <w:unhideWhenUsed/>
    <w:rsid w:val="001948E8"/>
    <w:pPr>
      <w:ind w:left="720"/>
    </w:pPr>
  </w:style>
  <w:style w:type="paragraph" w:styleId="NoteHeading">
    <w:name w:val="Note Heading"/>
    <w:basedOn w:val="Normal"/>
    <w:next w:val="Normal"/>
    <w:link w:val="NoteHeadingChar"/>
    <w:semiHidden/>
    <w:unhideWhenUsed/>
    <w:rsid w:val="001948E8"/>
    <w:pPr>
      <w:spacing w:after="0"/>
    </w:pPr>
  </w:style>
  <w:style w:type="character" w:customStyle="1" w:styleId="NoteHeadingChar">
    <w:name w:val="Note Heading Char"/>
    <w:basedOn w:val="DefaultParagraphFont"/>
    <w:link w:val="NoteHeading"/>
    <w:semiHidden/>
    <w:rsid w:val="001948E8"/>
    <w:rPr>
      <w:sz w:val="22"/>
      <w:lang w:val="en-GB" w:eastAsia="en-US"/>
    </w:rPr>
  </w:style>
  <w:style w:type="character" w:styleId="PlaceholderText">
    <w:name w:val="Placeholder Text"/>
    <w:basedOn w:val="DefaultParagraphFont"/>
    <w:uiPriority w:val="99"/>
    <w:semiHidden/>
    <w:rsid w:val="001948E8"/>
    <w:rPr>
      <w:color w:val="808080"/>
    </w:rPr>
  </w:style>
  <w:style w:type="table" w:styleId="PlainTable1">
    <w:name w:val="Plain Table 1"/>
    <w:basedOn w:val="TableNormal"/>
    <w:uiPriority w:val="41"/>
    <w:rsid w:val="001948E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1948E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1948E8"/>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1948E8"/>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1948E8"/>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semiHidden/>
    <w:unhideWhenUsed/>
    <w:rsid w:val="001948E8"/>
    <w:pPr>
      <w:spacing w:after="0"/>
    </w:pPr>
    <w:rPr>
      <w:rFonts w:ascii="Consolas" w:hAnsi="Consolas"/>
      <w:sz w:val="21"/>
      <w:szCs w:val="21"/>
    </w:rPr>
  </w:style>
  <w:style w:type="character" w:customStyle="1" w:styleId="PlainTextChar">
    <w:name w:val="Plain Text Char"/>
    <w:basedOn w:val="DefaultParagraphFont"/>
    <w:link w:val="PlainText"/>
    <w:semiHidden/>
    <w:rsid w:val="001948E8"/>
    <w:rPr>
      <w:rFonts w:ascii="Consolas" w:hAnsi="Consolas"/>
      <w:sz w:val="21"/>
      <w:szCs w:val="21"/>
      <w:lang w:val="en-GB" w:eastAsia="en-US"/>
    </w:rPr>
  </w:style>
  <w:style w:type="paragraph" w:styleId="Quote">
    <w:name w:val="Quote"/>
    <w:basedOn w:val="Normal"/>
    <w:next w:val="Normal"/>
    <w:link w:val="QuoteChar"/>
    <w:uiPriority w:val="29"/>
    <w:rsid w:val="001948E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948E8"/>
    <w:rPr>
      <w:i/>
      <w:iCs/>
      <w:color w:val="404040" w:themeColor="text1" w:themeTint="BF"/>
      <w:sz w:val="22"/>
      <w:lang w:val="en-GB" w:eastAsia="en-US"/>
    </w:rPr>
  </w:style>
  <w:style w:type="paragraph" w:styleId="Salutation">
    <w:name w:val="Salutation"/>
    <w:basedOn w:val="Normal"/>
    <w:next w:val="Normal"/>
    <w:link w:val="SalutationChar"/>
    <w:semiHidden/>
    <w:unhideWhenUsed/>
    <w:rsid w:val="001948E8"/>
  </w:style>
  <w:style w:type="character" w:customStyle="1" w:styleId="SalutationChar">
    <w:name w:val="Salutation Char"/>
    <w:basedOn w:val="DefaultParagraphFont"/>
    <w:link w:val="Salutation"/>
    <w:semiHidden/>
    <w:rsid w:val="001948E8"/>
    <w:rPr>
      <w:sz w:val="22"/>
      <w:lang w:val="en-GB" w:eastAsia="en-US"/>
    </w:rPr>
  </w:style>
  <w:style w:type="paragraph" w:styleId="Signature">
    <w:name w:val="Signature"/>
    <w:basedOn w:val="Normal"/>
    <w:link w:val="SignatureChar"/>
    <w:semiHidden/>
    <w:unhideWhenUsed/>
    <w:rsid w:val="001948E8"/>
    <w:pPr>
      <w:spacing w:after="0"/>
      <w:ind w:left="4252"/>
    </w:pPr>
  </w:style>
  <w:style w:type="character" w:customStyle="1" w:styleId="SignatureChar">
    <w:name w:val="Signature Char"/>
    <w:basedOn w:val="DefaultParagraphFont"/>
    <w:link w:val="Signature"/>
    <w:semiHidden/>
    <w:rsid w:val="001948E8"/>
    <w:rPr>
      <w:sz w:val="22"/>
      <w:lang w:val="en-GB" w:eastAsia="en-US"/>
    </w:rPr>
  </w:style>
  <w:style w:type="character" w:customStyle="1" w:styleId="SmartHyperlink1">
    <w:name w:val="Smart Hyperlink1"/>
    <w:basedOn w:val="DefaultParagraphFont"/>
    <w:uiPriority w:val="99"/>
    <w:semiHidden/>
    <w:unhideWhenUsed/>
    <w:rsid w:val="001948E8"/>
    <w:rPr>
      <w:u w:val="dotted"/>
    </w:rPr>
  </w:style>
  <w:style w:type="character" w:styleId="Strong">
    <w:name w:val="Strong"/>
    <w:basedOn w:val="DefaultParagraphFont"/>
    <w:rsid w:val="001948E8"/>
    <w:rPr>
      <w:b/>
      <w:bCs/>
    </w:rPr>
  </w:style>
  <w:style w:type="character" w:customStyle="1" w:styleId="SubtitleChar">
    <w:name w:val="Subtitle Char"/>
    <w:basedOn w:val="DefaultParagraphFont"/>
    <w:link w:val="Subtitle"/>
    <w:rsid w:val="00824EBC"/>
    <w:rPr>
      <w:rFonts w:ascii="Arial" w:eastAsiaTheme="minorEastAsia" w:hAnsi="Arial" w:cstheme="minorBidi"/>
      <w:caps/>
      <w:color w:val="7D7D7D"/>
      <w:spacing w:val="15"/>
      <w:sz w:val="32"/>
      <w:szCs w:val="22"/>
      <w:lang w:val="en-GB" w:eastAsia="zh-CN"/>
    </w:rPr>
  </w:style>
  <w:style w:type="character" w:styleId="SubtleEmphasis">
    <w:name w:val="Subtle Emphasis"/>
    <w:basedOn w:val="DefaultParagraphFont"/>
    <w:uiPriority w:val="19"/>
    <w:rsid w:val="001948E8"/>
    <w:rPr>
      <w:i/>
      <w:iCs/>
      <w:color w:val="404040" w:themeColor="text1" w:themeTint="BF"/>
    </w:rPr>
  </w:style>
  <w:style w:type="character" w:styleId="SubtleReference">
    <w:name w:val="Subtle Reference"/>
    <w:basedOn w:val="DefaultParagraphFont"/>
    <w:uiPriority w:val="31"/>
    <w:rsid w:val="001948E8"/>
    <w:rPr>
      <w:smallCaps/>
      <w:color w:val="5A5A5A" w:themeColor="text1" w:themeTint="A5"/>
    </w:rPr>
  </w:style>
  <w:style w:type="table" w:styleId="Table3Deffects1">
    <w:name w:val="Table 3D effects 1"/>
    <w:basedOn w:val="TableNormal"/>
    <w:semiHidden/>
    <w:unhideWhenUsed/>
    <w:rsid w:val="001948E8"/>
    <w:pPr>
      <w:overflowPunct w:val="0"/>
      <w:autoSpaceDE w:val="0"/>
      <w:autoSpaceDN w:val="0"/>
      <w:adjustRightInd w:val="0"/>
      <w:spacing w:line="360" w:lineRule="auto"/>
      <w:jc w:val="both"/>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1948E8"/>
    <w:pPr>
      <w:overflowPunct w:val="0"/>
      <w:autoSpaceDE w:val="0"/>
      <w:autoSpaceDN w:val="0"/>
      <w:adjustRightInd w:val="0"/>
      <w:spacing w:line="360" w:lineRule="auto"/>
      <w:jc w:val="both"/>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1948E8"/>
    <w:pPr>
      <w:overflowPunct w:val="0"/>
      <w:autoSpaceDE w:val="0"/>
      <w:autoSpaceDN w:val="0"/>
      <w:adjustRightInd w:val="0"/>
      <w:spacing w:line="360" w:lineRule="auto"/>
      <w:jc w:val="both"/>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1948E8"/>
    <w:pPr>
      <w:overflowPunct w:val="0"/>
      <w:autoSpaceDE w:val="0"/>
      <w:autoSpaceDN w:val="0"/>
      <w:adjustRightInd w:val="0"/>
      <w:spacing w:line="360" w:lineRule="auto"/>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1948E8"/>
    <w:pPr>
      <w:overflowPunct w:val="0"/>
      <w:autoSpaceDE w:val="0"/>
      <w:autoSpaceDN w:val="0"/>
      <w:adjustRightInd w:val="0"/>
      <w:spacing w:line="360" w:lineRule="auto"/>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1948E8"/>
    <w:pPr>
      <w:overflowPunct w:val="0"/>
      <w:autoSpaceDE w:val="0"/>
      <w:autoSpaceDN w:val="0"/>
      <w:adjustRightInd w:val="0"/>
      <w:spacing w:line="360" w:lineRule="auto"/>
      <w:jc w:val="both"/>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1948E8"/>
    <w:pPr>
      <w:overflowPunct w:val="0"/>
      <w:autoSpaceDE w:val="0"/>
      <w:autoSpaceDN w:val="0"/>
      <w:adjustRightInd w:val="0"/>
      <w:spacing w:line="360" w:lineRule="auto"/>
      <w:jc w:val="both"/>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unhideWhenUsed/>
    <w:rsid w:val="001948E8"/>
    <w:pPr>
      <w:overflowPunct w:val="0"/>
      <w:autoSpaceDE w:val="0"/>
      <w:autoSpaceDN w:val="0"/>
      <w:adjustRightInd w:val="0"/>
      <w:spacing w:line="360" w:lineRule="auto"/>
      <w:jc w:val="both"/>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unhideWhenUsed/>
    <w:rsid w:val="001948E8"/>
    <w:pPr>
      <w:overflowPunct w:val="0"/>
      <w:autoSpaceDE w:val="0"/>
      <w:autoSpaceDN w:val="0"/>
      <w:adjustRightInd w:val="0"/>
      <w:spacing w:line="360" w:lineRule="auto"/>
      <w:jc w:val="both"/>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unhideWhenUsed/>
    <w:rsid w:val="001948E8"/>
    <w:pPr>
      <w:overflowPunct w:val="0"/>
      <w:autoSpaceDE w:val="0"/>
      <w:autoSpaceDN w:val="0"/>
      <w:adjustRightInd w:val="0"/>
      <w:spacing w:line="360" w:lineRule="auto"/>
      <w:jc w:val="both"/>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1948E8"/>
    <w:pPr>
      <w:overflowPunct w:val="0"/>
      <w:autoSpaceDE w:val="0"/>
      <w:autoSpaceDN w:val="0"/>
      <w:adjustRightInd w:val="0"/>
      <w:spacing w:line="360" w:lineRule="auto"/>
      <w:jc w:val="both"/>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1948E8"/>
    <w:pPr>
      <w:overflowPunct w:val="0"/>
      <w:autoSpaceDE w:val="0"/>
      <w:autoSpaceDN w:val="0"/>
      <w:adjustRightInd w:val="0"/>
      <w:spacing w:line="360" w:lineRule="auto"/>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1948E8"/>
    <w:pPr>
      <w:overflowPunct w:val="0"/>
      <w:autoSpaceDE w:val="0"/>
      <w:autoSpaceDN w:val="0"/>
      <w:adjustRightInd w:val="0"/>
      <w:spacing w:line="360" w:lineRule="auto"/>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1948E8"/>
    <w:pPr>
      <w:overflowPunct w:val="0"/>
      <w:autoSpaceDE w:val="0"/>
      <w:autoSpaceDN w:val="0"/>
      <w:adjustRightInd w:val="0"/>
      <w:spacing w:line="360" w:lineRule="auto"/>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1948E8"/>
    <w:pPr>
      <w:overflowPunct w:val="0"/>
      <w:autoSpaceDE w:val="0"/>
      <w:autoSpaceDN w:val="0"/>
      <w:adjustRightInd w:val="0"/>
      <w:spacing w:line="360" w:lineRule="auto"/>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1948E8"/>
    <w:pPr>
      <w:overflowPunct w:val="0"/>
      <w:autoSpaceDE w:val="0"/>
      <w:autoSpaceDN w:val="0"/>
      <w:adjustRightInd w:val="0"/>
      <w:spacing w:line="360" w:lineRule="auto"/>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1948E8"/>
    <w:pPr>
      <w:overflowPunct w:val="0"/>
      <w:autoSpaceDE w:val="0"/>
      <w:autoSpaceDN w:val="0"/>
      <w:adjustRightInd w:val="0"/>
      <w:spacing w:line="360" w:lineRule="auto"/>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1948E8"/>
    <w:pPr>
      <w:overflowPunct w:val="0"/>
      <w:autoSpaceDE w:val="0"/>
      <w:autoSpaceDN w:val="0"/>
      <w:adjustRightInd w:val="0"/>
      <w:spacing w:line="360" w:lineRule="auto"/>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1948E8"/>
    <w:pPr>
      <w:overflowPunct w:val="0"/>
      <w:autoSpaceDE w:val="0"/>
      <w:autoSpaceDN w:val="0"/>
      <w:adjustRightInd w:val="0"/>
      <w:spacing w:line="360" w:lineRule="auto"/>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1948E8"/>
    <w:pPr>
      <w:overflowPunct w:val="0"/>
      <w:autoSpaceDE w:val="0"/>
      <w:autoSpaceDN w:val="0"/>
      <w:adjustRightInd w:val="0"/>
      <w:spacing w:line="360" w:lineRule="auto"/>
      <w:jc w:val="both"/>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1948E8"/>
    <w:pPr>
      <w:overflowPunct w:val="0"/>
      <w:autoSpaceDE w:val="0"/>
      <w:autoSpaceDN w:val="0"/>
      <w:adjustRightInd w:val="0"/>
      <w:spacing w:line="360" w:lineRule="auto"/>
      <w:jc w:val="both"/>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1948E8"/>
    <w:pPr>
      <w:overflowPunct w:val="0"/>
      <w:autoSpaceDE w:val="0"/>
      <w:autoSpaceDN w:val="0"/>
      <w:adjustRightInd w:val="0"/>
      <w:spacing w:line="360" w:lineRule="auto"/>
      <w:jc w:val="both"/>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1948E8"/>
    <w:pPr>
      <w:overflowPunct w:val="0"/>
      <w:autoSpaceDE w:val="0"/>
      <w:autoSpaceDN w:val="0"/>
      <w:adjustRightInd w:val="0"/>
      <w:spacing w:line="360" w:lineRule="auto"/>
      <w:jc w:val="both"/>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1948E8"/>
    <w:pPr>
      <w:overflowPunct w:val="0"/>
      <w:autoSpaceDE w:val="0"/>
      <w:autoSpaceDN w:val="0"/>
      <w:adjustRightInd w:val="0"/>
      <w:spacing w:line="360" w:lineRule="auto"/>
      <w:jc w:val="both"/>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1948E8"/>
    <w:pPr>
      <w:overflowPunct w:val="0"/>
      <w:autoSpaceDE w:val="0"/>
      <w:autoSpaceDN w:val="0"/>
      <w:adjustRightInd w:val="0"/>
      <w:spacing w:line="360" w:lineRule="auto"/>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1948E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1948E8"/>
    <w:pPr>
      <w:overflowPunct w:val="0"/>
      <w:autoSpaceDE w:val="0"/>
      <w:autoSpaceDN w:val="0"/>
      <w:adjustRightInd w:val="0"/>
      <w:spacing w:line="360" w:lineRule="auto"/>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1948E8"/>
    <w:pPr>
      <w:overflowPunct w:val="0"/>
      <w:autoSpaceDE w:val="0"/>
      <w:autoSpaceDN w:val="0"/>
      <w:adjustRightInd w:val="0"/>
      <w:spacing w:line="360" w:lineRule="auto"/>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1948E8"/>
    <w:pPr>
      <w:overflowPunct w:val="0"/>
      <w:autoSpaceDE w:val="0"/>
      <w:autoSpaceDN w:val="0"/>
      <w:adjustRightInd w:val="0"/>
      <w:spacing w:line="360" w:lineRule="auto"/>
      <w:jc w:val="both"/>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1948E8"/>
    <w:pPr>
      <w:overflowPunct w:val="0"/>
      <w:autoSpaceDE w:val="0"/>
      <w:autoSpaceDN w:val="0"/>
      <w:adjustRightInd w:val="0"/>
      <w:spacing w:line="360" w:lineRule="auto"/>
      <w:jc w:val="both"/>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1948E8"/>
    <w:pPr>
      <w:overflowPunct w:val="0"/>
      <w:autoSpaceDE w:val="0"/>
      <w:autoSpaceDN w:val="0"/>
      <w:adjustRightInd w:val="0"/>
      <w:spacing w:line="360" w:lineRule="auto"/>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1948E8"/>
    <w:pPr>
      <w:overflowPunct w:val="0"/>
      <w:autoSpaceDE w:val="0"/>
      <w:autoSpaceDN w:val="0"/>
      <w:adjustRightInd w:val="0"/>
      <w:spacing w:line="360" w:lineRule="auto"/>
      <w:jc w:val="both"/>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1948E8"/>
    <w:pPr>
      <w:overflowPunct w:val="0"/>
      <w:autoSpaceDE w:val="0"/>
      <w:autoSpaceDN w:val="0"/>
      <w:adjustRightInd w:val="0"/>
      <w:spacing w:line="360" w:lineRule="auto"/>
      <w:jc w:val="both"/>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1948E8"/>
    <w:pPr>
      <w:overflowPunct w:val="0"/>
      <w:autoSpaceDE w:val="0"/>
      <w:autoSpaceDN w:val="0"/>
      <w:adjustRightInd w:val="0"/>
      <w:spacing w:line="360" w:lineRule="auto"/>
      <w:jc w:val="both"/>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semiHidden/>
    <w:unhideWhenUsed/>
    <w:rsid w:val="001948E8"/>
    <w:pPr>
      <w:spacing w:after="0"/>
      <w:ind w:left="220" w:hanging="220"/>
    </w:pPr>
  </w:style>
  <w:style w:type="paragraph" w:styleId="TableofFigures">
    <w:name w:val="table of figures"/>
    <w:basedOn w:val="Normal"/>
    <w:next w:val="Normal"/>
    <w:semiHidden/>
    <w:unhideWhenUsed/>
    <w:rsid w:val="001948E8"/>
    <w:pPr>
      <w:spacing w:after="0"/>
    </w:pPr>
  </w:style>
  <w:style w:type="table" w:styleId="TableProfessional">
    <w:name w:val="Table Professional"/>
    <w:basedOn w:val="TableNormal"/>
    <w:semiHidden/>
    <w:unhideWhenUsed/>
    <w:rsid w:val="001948E8"/>
    <w:pPr>
      <w:overflowPunct w:val="0"/>
      <w:autoSpaceDE w:val="0"/>
      <w:autoSpaceDN w:val="0"/>
      <w:adjustRightInd w:val="0"/>
      <w:spacing w:line="360" w:lineRule="auto"/>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1948E8"/>
    <w:pPr>
      <w:overflowPunct w:val="0"/>
      <w:autoSpaceDE w:val="0"/>
      <w:autoSpaceDN w:val="0"/>
      <w:adjustRightInd w:val="0"/>
      <w:spacing w:line="360" w:lineRule="auto"/>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1948E8"/>
    <w:pPr>
      <w:overflowPunct w:val="0"/>
      <w:autoSpaceDE w:val="0"/>
      <w:autoSpaceDN w:val="0"/>
      <w:adjustRightInd w:val="0"/>
      <w:spacing w:line="360" w:lineRule="auto"/>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1948E8"/>
    <w:pPr>
      <w:overflowPunct w:val="0"/>
      <w:autoSpaceDE w:val="0"/>
      <w:autoSpaceDN w:val="0"/>
      <w:adjustRightInd w:val="0"/>
      <w:spacing w:line="360" w:lineRule="auto"/>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1948E8"/>
    <w:pPr>
      <w:overflowPunct w:val="0"/>
      <w:autoSpaceDE w:val="0"/>
      <w:autoSpaceDN w:val="0"/>
      <w:adjustRightInd w:val="0"/>
      <w:spacing w:line="360" w:lineRule="auto"/>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1948E8"/>
    <w:pPr>
      <w:overflowPunct w:val="0"/>
      <w:autoSpaceDE w:val="0"/>
      <w:autoSpaceDN w:val="0"/>
      <w:adjustRightInd w:val="0"/>
      <w:spacing w:line="360" w:lineRule="auto"/>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1948E8"/>
    <w:pPr>
      <w:overflowPunct w:val="0"/>
      <w:autoSpaceDE w:val="0"/>
      <w:autoSpaceDN w:val="0"/>
      <w:adjustRightInd w:val="0"/>
      <w:spacing w:line="360" w:lineRule="auto"/>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1948E8"/>
    <w:pPr>
      <w:overflowPunct w:val="0"/>
      <w:autoSpaceDE w:val="0"/>
      <w:autoSpaceDN w:val="0"/>
      <w:adjustRightInd w:val="0"/>
      <w:spacing w:line="360" w:lineRule="auto"/>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1948E8"/>
    <w:pPr>
      <w:overflowPunct w:val="0"/>
      <w:autoSpaceDE w:val="0"/>
      <w:autoSpaceDN w:val="0"/>
      <w:adjustRightInd w:val="0"/>
      <w:spacing w:line="360" w:lineRule="auto"/>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1948E8"/>
    <w:pPr>
      <w:overflowPunct w:val="0"/>
      <w:autoSpaceDE w:val="0"/>
      <w:autoSpaceDN w:val="0"/>
      <w:adjustRightInd w:val="0"/>
      <w:spacing w:line="360" w:lineRule="auto"/>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CHeading">
    <w:name w:val="TOC Heading"/>
    <w:basedOn w:val="Heading1"/>
    <w:next w:val="Normal"/>
    <w:uiPriority w:val="39"/>
    <w:semiHidden/>
    <w:unhideWhenUsed/>
    <w:qFormat/>
    <w:rsid w:val="001948E8"/>
    <w:pPr>
      <w:keepLines/>
      <w:overflowPunct w:val="0"/>
      <w:autoSpaceDE w:val="0"/>
      <w:autoSpaceDN w:val="0"/>
      <w:spacing w:before="240" w:after="0" w:line="360" w:lineRule="auto"/>
      <w:ind w:left="0" w:firstLine="0"/>
      <w:textAlignment w:val="baseline"/>
      <w:outlineLvl w:val="9"/>
    </w:pPr>
    <w:rPr>
      <w:rFonts w:asciiTheme="majorHAnsi" w:eastAsiaTheme="majorEastAsia" w:hAnsiTheme="majorHAnsi" w:cstheme="majorBidi"/>
      <w:color w:val="365F91" w:themeColor="accent1" w:themeShade="BF"/>
      <w:sz w:val="32"/>
      <w:szCs w:val="32"/>
      <w:lang w:eastAsia="en-US"/>
    </w:rPr>
  </w:style>
  <w:style w:type="character" w:customStyle="1" w:styleId="UnresolvedMention1">
    <w:name w:val="Unresolved Mention1"/>
    <w:basedOn w:val="DefaultParagraphFont"/>
    <w:uiPriority w:val="99"/>
    <w:semiHidden/>
    <w:unhideWhenUsed/>
    <w:rsid w:val="001948E8"/>
    <w:rPr>
      <w:color w:val="605E5C"/>
      <w:shd w:val="clear" w:color="auto" w:fill="E1DFDD"/>
    </w:rPr>
  </w:style>
  <w:style w:type="paragraph" w:customStyle="1" w:styleId="Executionclause">
    <w:name w:val="Execution clause"/>
    <w:basedOn w:val="HouseStyleBase"/>
    <w:semiHidden/>
    <w:qFormat/>
    <w:rsid w:val="001948E8"/>
    <w:pPr>
      <w:spacing w:after="0"/>
    </w:pPr>
  </w:style>
  <w:style w:type="paragraph" w:customStyle="1" w:styleId="GeneralHeading2A">
    <w:name w:val="General Heading 2A"/>
    <w:basedOn w:val="HouseStyleBase"/>
    <w:next w:val="GeneralL1"/>
    <w:qFormat/>
    <w:rsid w:val="00824EBC"/>
    <w:pPr>
      <w:keepNext/>
    </w:pPr>
    <w:rPr>
      <w:b/>
    </w:rPr>
  </w:style>
  <w:style w:type="paragraph" w:customStyle="1" w:styleId="GeneralHeadingA">
    <w:name w:val="General Heading A"/>
    <w:basedOn w:val="HouseStyleBase"/>
    <w:next w:val="GeneralHeading2A"/>
    <w:qFormat/>
    <w:rsid w:val="00824EBC"/>
    <w:pPr>
      <w:keepNext/>
      <w:spacing w:before="360"/>
    </w:pPr>
    <w:rPr>
      <w:b/>
    </w:rPr>
  </w:style>
  <w:style w:type="paragraph" w:customStyle="1" w:styleId="GeneralL1">
    <w:name w:val="General L1"/>
    <w:basedOn w:val="HouseStyleBase"/>
    <w:qFormat/>
    <w:rsid w:val="00824EBC"/>
    <w:pPr>
      <w:tabs>
        <w:tab w:val="num" w:pos="720"/>
      </w:tabs>
      <w:ind w:left="720" w:hanging="720"/>
    </w:pPr>
  </w:style>
  <w:style w:type="paragraph" w:customStyle="1" w:styleId="GeneralL2">
    <w:name w:val="General L2"/>
    <w:basedOn w:val="HouseStyleBase"/>
    <w:qFormat/>
    <w:rsid w:val="00824EBC"/>
    <w:pPr>
      <w:tabs>
        <w:tab w:val="num" w:pos="1440"/>
      </w:tabs>
      <w:ind w:left="1440" w:hanging="720"/>
    </w:pPr>
  </w:style>
  <w:style w:type="paragraph" w:customStyle="1" w:styleId="GeneralL3">
    <w:name w:val="General L3"/>
    <w:basedOn w:val="HouseStyleBase"/>
    <w:qFormat/>
    <w:rsid w:val="00824EBC"/>
    <w:pPr>
      <w:tabs>
        <w:tab w:val="num" w:pos="2160"/>
      </w:tabs>
      <w:ind w:left="2160" w:hanging="720"/>
    </w:pPr>
  </w:style>
  <w:style w:type="paragraph" w:customStyle="1" w:styleId="GeneralL4">
    <w:name w:val="General L4"/>
    <w:basedOn w:val="HouseStyleBase"/>
    <w:qFormat/>
    <w:rsid w:val="00824EBC"/>
    <w:pPr>
      <w:tabs>
        <w:tab w:val="num" w:pos="2880"/>
      </w:tabs>
      <w:ind w:left="2880" w:hanging="720"/>
    </w:pPr>
  </w:style>
  <w:style w:type="paragraph" w:customStyle="1" w:styleId="GeneralL5">
    <w:name w:val="General L5"/>
    <w:basedOn w:val="HouseStyleBase"/>
    <w:qFormat/>
    <w:rsid w:val="00824EBC"/>
    <w:pPr>
      <w:tabs>
        <w:tab w:val="num" w:pos="3600"/>
      </w:tabs>
      <w:ind w:left="3600" w:hanging="720"/>
    </w:pPr>
  </w:style>
  <w:style w:type="paragraph" w:customStyle="1" w:styleId="Heading2A">
    <w:name w:val="Heading 2A"/>
    <w:basedOn w:val="HouseStyleBase"/>
    <w:next w:val="Heading2"/>
    <w:qFormat/>
    <w:rsid w:val="00824EBC"/>
    <w:pPr>
      <w:keepNext/>
      <w:ind w:left="720"/>
    </w:pPr>
    <w:rPr>
      <w:b/>
    </w:rPr>
  </w:style>
  <w:style w:type="paragraph" w:customStyle="1" w:styleId="HeadingA">
    <w:name w:val="Heading A"/>
    <w:basedOn w:val="HouseStyleBase"/>
    <w:next w:val="MarginText"/>
    <w:qFormat/>
    <w:rsid w:val="00824EBC"/>
    <w:pPr>
      <w:keepNext/>
      <w:spacing w:before="360" w:after="360"/>
    </w:pPr>
    <w:rPr>
      <w:rFonts w:ascii="Cambria" w:hAnsi="Cambria"/>
      <w:sz w:val="44"/>
    </w:rPr>
  </w:style>
  <w:style w:type="paragraph" w:customStyle="1" w:styleId="RecitalNumbering1">
    <w:name w:val="Recital Numbering 1"/>
    <w:basedOn w:val="HouseStyleBase"/>
    <w:qFormat/>
    <w:rsid w:val="00824EBC"/>
    <w:pPr>
      <w:numPr>
        <w:numId w:val="10"/>
      </w:numPr>
      <w:outlineLvl w:val="0"/>
    </w:pPr>
  </w:style>
  <w:style w:type="paragraph" w:customStyle="1" w:styleId="ScheduleL2A">
    <w:name w:val="Schedule L2A"/>
    <w:basedOn w:val="HouseStyleBase"/>
    <w:next w:val="ScheduleL2"/>
    <w:qFormat/>
    <w:rsid w:val="00824EBC"/>
    <w:pPr>
      <w:keepNext/>
      <w:ind w:left="720"/>
    </w:pPr>
    <w:rPr>
      <w:b/>
    </w:rPr>
  </w:style>
  <w:style w:type="paragraph" w:customStyle="1" w:styleId="SchGeneralL1">
    <w:name w:val="SchGeneral L1"/>
    <w:basedOn w:val="HouseStyleBase"/>
    <w:qFormat/>
    <w:rsid w:val="00824EBC"/>
    <w:pPr>
      <w:tabs>
        <w:tab w:val="num" w:pos="720"/>
      </w:tabs>
      <w:ind w:left="720" w:hanging="720"/>
    </w:pPr>
  </w:style>
  <w:style w:type="paragraph" w:customStyle="1" w:styleId="SchGeneralL2">
    <w:name w:val="SchGeneral L2"/>
    <w:basedOn w:val="HouseStyleBase"/>
    <w:qFormat/>
    <w:rsid w:val="007D7A3C"/>
    <w:pPr>
      <w:tabs>
        <w:tab w:val="num" w:pos="1440"/>
      </w:tabs>
      <w:ind w:left="1440" w:hanging="720"/>
    </w:pPr>
  </w:style>
  <w:style w:type="paragraph" w:customStyle="1" w:styleId="SchGeneralL3">
    <w:name w:val="SchGeneral L3"/>
    <w:basedOn w:val="HouseStyleBase"/>
    <w:qFormat/>
    <w:rsid w:val="00824EBC"/>
    <w:pPr>
      <w:tabs>
        <w:tab w:val="num" w:pos="2160"/>
      </w:tabs>
      <w:ind w:left="2160" w:hanging="720"/>
    </w:pPr>
  </w:style>
  <w:style w:type="paragraph" w:customStyle="1" w:styleId="SchGeneralL4">
    <w:name w:val="SchGeneral L4"/>
    <w:basedOn w:val="HouseStyleBase"/>
    <w:qFormat/>
    <w:rsid w:val="00824EBC"/>
    <w:pPr>
      <w:tabs>
        <w:tab w:val="num" w:pos="2880"/>
      </w:tabs>
      <w:ind w:left="2880" w:hanging="720"/>
    </w:pPr>
  </w:style>
  <w:style w:type="paragraph" w:customStyle="1" w:styleId="SchGeneralL5">
    <w:name w:val="SchGeneral L5"/>
    <w:basedOn w:val="HouseStyleBase"/>
    <w:qFormat/>
    <w:rsid w:val="00824EBC"/>
    <w:pPr>
      <w:tabs>
        <w:tab w:val="num" w:pos="3600"/>
      </w:tabs>
      <w:ind w:left="3600" w:hanging="720"/>
    </w:pPr>
  </w:style>
  <w:style w:type="paragraph" w:customStyle="1" w:styleId="Sectionheader-noTOC">
    <w:name w:val="Section header - no TOC"/>
    <w:basedOn w:val="HouseStyleBase"/>
    <w:next w:val="MarginText"/>
    <w:qFormat/>
    <w:rsid w:val="00824EBC"/>
    <w:pPr>
      <w:keepNext/>
    </w:pPr>
    <w:rPr>
      <w:rFonts w:ascii="Cambria" w:hAnsi="Cambria"/>
      <w:sz w:val="44"/>
    </w:rPr>
  </w:style>
  <w:style w:type="character" w:customStyle="1" w:styleId="HeaderChar">
    <w:name w:val="Header Char"/>
    <w:basedOn w:val="DefaultParagraphFont"/>
    <w:link w:val="Header"/>
    <w:uiPriority w:val="99"/>
    <w:rsid w:val="00D71EA3"/>
    <w:rPr>
      <w:sz w:val="22"/>
      <w:lang w:val="en-GB" w:eastAsia="en-US"/>
    </w:rPr>
  </w:style>
  <w:style w:type="character" w:customStyle="1" w:styleId="FooterChar">
    <w:name w:val="Footer Char"/>
    <w:basedOn w:val="DefaultParagraphFont"/>
    <w:link w:val="Footer"/>
    <w:uiPriority w:val="99"/>
    <w:rsid w:val="00824EBC"/>
    <w:rPr>
      <w:rFonts w:ascii="Arial" w:hAnsi="Arial"/>
      <w:sz w:val="16"/>
      <w:lang w:val="en-GB" w:eastAsia="en-US"/>
    </w:rPr>
  </w:style>
  <w:style w:type="character" w:customStyle="1" w:styleId="footersmallstrongchar">
    <w:name w:val="_footer small strong char"/>
    <w:basedOn w:val="DefaultParagraphFont"/>
    <w:uiPriority w:val="99"/>
    <w:semiHidden/>
    <w:rsid w:val="00DE718B"/>
    <w:rPr>
      <w:rFonts w:ascii="Arial" w:hAnsi="Arial"/>
      <w:b/>
      <w:sz w:val="16"/>
      <w:szCs w:val="24"/>
      <w:lang w:val="en-GB" w:eastAsia="en-GB" w:bidi="ar-SA"/>
    </w:rPr>
  </w:style>
  <w:style w:type="paragraph" w:customStyle="1" w:styleId="bodystrong">
    <w:name w:val="_body strong"/>
    <w:basedOn w:val="HouseStyleBase"/>
    <w:link w:val="bodystrongChar"/>
    <w:uiPriority w:val="99"/>
    <w:semiHidden/>
    <w:rsid w:val="007A28DE"/>
    <w:pPr>
      <w:adjustRightInd/>
      <w:spacing w:after="0"/>
    </w:pPr>
    <w:rPr>
      <w:b/>
      <w:lang w:eastAsia="en-GB"/>
    </w:rPr>
  </w:style>
  <w:style w:type="character" w:customStyle="1" w:styleId="bodystrongChar">
    <w:name w:val="_body strong Char"/>
    <w:link w:val="bodystrong"/>
    <w:uiPriority w:val="99"/>
    <w:semiHidden/>
    <w:rsid w:val="007A28DE"/>
    <w:rPr>
      <w:rFonts w:ascii="Arial" w:eastAsia="STZhongsong" w:hAnsi="Arial"/>
      <w:b/>
      <w:szCs w:val="24"/>
      <w:lang w:val="en-GB" w:eastAsia="en-GB"/>
    </w:rPr>
  </w:style>
  <w:style w:type="paragraph" w:customStyle="1" w:styleId="bodycondstrongercentred">
    <w:name w:val="_body cond stronger centred"/>
    <w:basedOn w:val="HouseStyleBase"/>
    <w:link w:val="bodycondstrongercentredChar"/>
    <w:uiPriority w:val="99"/>
    <w:semiHidden/>
    <w:rsid w:val="007A28DE"/>
    <w:pPr>
      <w:adjustRightInd/>
      <w:spacing w:after="0"/>
      <w:jc w:val="center"/>
    </w:pPr>
    <w:rPr>
      <w:rFonts w:ascii="Times New Roman" w:eastAsia="SimSun" w:hAnsi="Times New Roman"/>
      <w:b/>
      <w:caps/>
      <w:spacing w:val="-3"/>
      <w:sz w:val="22"/>
      <w:szCs w:val="22"/>
      <w:lang w:eastAsia="en-GB"/>
    </w:rPr>
  </w:style>
  <w:style w:type="character" w:customStyle="1" w:styleId="bodycondstrongercentredChar">
    <w:name w:val="_body cond stronger centred Char"/>
    <w:link w:val="bodycondstrongercentred"/>
    <w:uiPriority w:val="99"/>
    <w:rsid w:val="00754E57"/>
    <w:rPr>
      <w:rFonts w:eastAsia="SimSun"/>
      <w:b/>
      <w:caps/>
      <w:spacing w:val="-3"/>
      <w:sz w:val="22"/>
      <w:szCs w:val="22"/>
      <w:lang w:val="en-GB" w:eastAsia="en-GB"/>
    </w:rPr>
  </w:style>
  <w:style w:type="paragraph" w:customStyle="1" w:styleId="titlewhite">
    <w:name w:val="_title white"/>
    <w:basedOn w:val="Normal"/>
    <w:uiPriority w:val="99"/>
    <w:semiHidden/>
    <w:rsid w:val="00802682"/>
    <w:pPr>
      <w:spacing w:after="0"/>
      <w:ind w:right="142"/>
      <w:jc w:val="right"/>
    </w:pPr>
    <w:rPr>
      <w:rFonts w:asciiTheme="majorHAnsi" w:hAnsiTheme="majorHAnsi"/>
      <w:color w:val="FFFFFF" w:themeColor="background1"/>
      <w:sz w:val="36"/>
      <w:szCs w:val="36"/>
    </w:rPr>
  </w:style>
  <w:style w:type="paragraph" w:customStyle="1" w:styleId="titledarkgrey">
    <w:name w:val="_title dark grey"/>
    <w:basedOn w:val="Normal"/>
    <w:uiPriority w:val="99"/>
    <w:semiHidden/>
    <w:rsid w:val="00802682"/>
    <w:pPr>
      <w:spacing w:after="0"/>
      <w:ind w:right="142"/>
      <w:jc w:val="right"/>
    </w:pPr>
    <w:rPr>
      <w:rFonts w:asciiTheme="majorHAnsi" w:hAnsiTheme="majorHAnsi"/>
      <w:color w:val="7D7D7D"/>
      <w:sz w:val="36"/>
      <w:szCs w:val="36"/>
    </w:rPr>
  </w:style>
  <w:style w:type="paragraph" w:customStyle="1" w:styleId="footer0">
    <w:name w:val="_footer"/>
    <w:basedOn w:val="HouseStyleBase"/>
    <w:uiPriority w:val="99"/>
    <w:semiHidden/>
    <w:rsid w:val="004A1159"/>
    <w:pPr>
      <w:adjustRightInd/>
      <w:spacing w:before="60" w:after="0"/>
    </w:pPr>
    <w:rPr>
      <w:rFonts w:eastAsia="SimSun"/>
      <w:sz w:val="16"/>
    </w:rPr>
  </w:style>
  <w:style w:type="paragraph" w:customStyle="1" w:styleId="footerafter">
    <w:name w:val="_footer after"/>
    <w:basedOn w:val="HouseStyleBase"/>
    <w:uiPriority w:val="99"/>
    <w:semiHidden/>
    <w:rsid w:val="00754E57"/>
    <w:pPr>
      <w:spacing w:before="60" w:after="60"/>
    </w:pPr>
    <w:rPr>
      <w:sz w:val="16"/>
    </w:rPr>
  </w:style>
  <w:style w:type="numbering" w:styleId="1ai">
    <w:name w:val="Outline List 1"/>
    <w:basedOn w:val="NoList"/>
    <w:semiHidden/>
    <w:unhideWhenUsed/>
    <w:rsid w:val="00644E7D"/>
  </w:style>
  <w:style w:type="numbering" w:styleId="ArticleSection">
    <w:name w:val="Outline List 3"/>
    <w:basedOn w:val="NoList"/>
    <w:semiHidden/>
    <w:unhideWhenUsed/>
    <w:rsid w:val="00644E7D"/>
  </w:style>
  <w:style w:type="character" w:customStyle="1" w:styleId="SmartLink1">
    <w:name w:val="SmartLink1"/>
    <w:basedOn w:val="DefaultParagraphFont"/>
    <w:uiPriority w:val="99"/>
    <w:semiHidden/>
    <w:unhideWhenUsed/>
    <w:rsid w:val="00644E7D"/>
    <w:rPr>
      <w:color w:val="0000FF"/>
      <w:u w:val="single"/>
      <w:shd w:val="clear" w:color="auto" w:fill="F3F2F1"/>
    </w:rPr>
  </w:style>
  <w:style w:type="paragraph" w:customStyle="1" w:styleId="ScheduleText1">
    <w:name w:val="Schedule Text 1"/>
    <w:basedOn w:val="Normal"/>
    <w:next w:val="Normal"/>
    <w:rsid w:val="00AE5FDD"/>
    <w:pPr>
      <w:tabs>
        <w:tab w:val="num" w:pos="720"/>
      </w:tabs>
      <w:spacing w:before="100" w:after="200"/>
      <w:ind w:left="720" w:hanging="720"/>
    </w:pPr>
    <w:rPr>
      <w:rFonts w:cs="Times New Roman"/>
      <w:b/>
    </w:rPr>
  </w:style>
  <w:style w:type="paragraph" w:customStyle="1" w:styleId="ScheduleText2">
    <w:name w:val="Schedule Text 2"/>
    <w:basedOn w:val="ScheduleText1"/>
    <w:next w:val="Normal"/>
    <w:rsid w:val="00AE5FDD"/>
    <w:pPr>
      <w:numPr>
        <w:ilvl w:val="1"/>
      </w:numPr>
      <w:tabs>
        <w:tab w:val="num" w:pos="720"/>
      </w:tabs>
      <w:ind w:left="720" w:hanging="720"/>
    </w:pPr>
    <w:rPr>
      <w:b w:val="0"/>
    </w:rPr>
  </w:style>
  <w:style w:type="paragraph" w:customStyle="1" w:styleId="ScheduleText3">
    <w:name w:val="Schedule Text 3"/>
    <w:basedOn w:val="Normal"/>
    <w:next w:val="Normal"/>
    <w:rsid w:val="00AE5FDD"/>
    <w:pPr>
      <w:tabs>
        <w:tab w:val="left" w:pos="720"/>
        <w:tab w:val="left" w:pos="1803"/>
        <w:tab w:val="num" w:pos="2160"/>
      </w:tabs>
      <w:spacing w:before="100" w:after="200"/>
      <w:ind w:left="2160" w:hanging="720"/>
    </w:pPr>
    <w:rPr>
      <w:rFonts w:cs="Times New Roman"/>
    </w:rPr>
  </w:style>
  <w:style w:type="paragraph" w:customStyle="1" w:styleId="ScheduleText4">
    <w:name w:val="Schedule Text 4"/>
    <w:basedOn w:val="Normal"/>
    <w:next w:val="Normal"/>
    <w:rsid w:val="00AE5FDD"/>
    <w:pPr>
      <w:tabs>
        <w:tab w:val="left" w:pos="720"/>
        <w:tab w:val="left" w:pos="1803"/>
        <w:tab w:val="num" w:pos="2880"/>
      </w:tabs>
      <w:spacing w:before="100" w:after="200"/>
      <w:ind w:left="2880" w:hanging="720"/>
    </w:pPr>
    <w:rPr>
      <w:rFonts w:cs="Times New Roman"/>
    </w:rPr>
  </w:style>
  <w:style w:type="paragraph" w:customStyle="1" w:styleId="ScheduleText5">
    <w:name w:val="Schedule Text 5"/>
    <w:basedOn w:val="Normal"/>
    <w:next w:val="Normal"/>
    <w:rsid w:val="00AE5FDD"/>
    <w:pPr>
      <w:tabs>
        <w:tab w:val="left" w:pos="720"/>
        <w:tab w:val="left" w:pos="2523"/>
        <w:tab w:val="num" w:pos="3600"/>
      </w:tabs>
      <w:spacing w:before="100" w:after="200"/>
      <w:ind w:left="3600" w:hanging="720"/>
    </w:pPr>
    <w:rPr>
      <w:rFonts w:cs="Times New Roman"/>
    </w:rPr>
  </w:style>
  <w:style w:type="paragraph" w:customStyle="1" w:styleId="ScheduleText6">
    <w:name w:val="Schedule Text 6"/>
    <w:basedOn w:val="ScheduleText5"/>
    <w:rsid w:val="00AE5FDD"/>
    <w:pPr>
      <w:numPr>
        <w:ilvl w:val="5"/>
      </w:numPr>
      <w:tabs>
        <w:tab w:val="num" w:pos="3600"/>
      </w:tabs>
      <w:ind w:left="3600" w:hanging="720"/>
    </w:pPr>
  </w:style>
  <w:style w:type="paragraph" w:customStyle="1" w:styleId="ScheduleText7">
    <w:name w:val="Schedule Text 7"/>
    <w:basedOn w:val="ScheduleText6"/>
    <w:rsid w:val="00AE5FDD"/>
    <w:pPr>
      <w:numPr>
        <w:ilvl w:val="6"/>
      </w:numPr>
      <w:tabs>
        <w:tab w:val="num" w:pos="3600"/>
      </w:tabs>
      <w:ind w:left="3600" w:hanging="720"/>
    </w:pPr>
  </w:style>
  <w:style w:type="character" w:customStyle="1" w:styleId="BodyTextIndent3Char">
    <w:name w:val="Body Text Indent 3 Char"/>
    <w:basedOn w:val="DefaultParagraphFont"/>
    <w:link w:val="BodyTextIndent3"/>
    <w:rsid w:val="00C40A05"/>
    <w:rPr>
      <w:rFonts w:ascii="Arial" w:eastAsia="STZhongsong" w:hAnsi="Arial"/>
      <w:lang w:val="en-GB" w:eastAsia="zh-CN"/>
    </w:rPr>
  </w:style>
  <w:style w:type="paragraph" w:customStyle="1" w:styleId="DefinitionList">
    <w:name w:val="Definition List"/>
    <w:basedOn w:val="Normal"/>
    <w:rsid w:val="009013D7"/>
    <w:pPr>
      <w:tabs>
        <w:tab w:val="num" w:pos="720"/>
      </w:tabs>
      <w:spacing w:before="100" w:after="200"/>
      <w:ind w:left="720" w:hanging="720"/>
    </w:pPr>
    <w:rPr>
      <w:rFonts w:cs="Times New Roman"/>
    </w:rPr>
  </w:style>
  <w:style w:type="paragraph" w:customStyle="1" w:styleId="DefinitionListLevel1">
    <w:name w:val="Definition List Level 1"/>
    <w:basedOn w:val="DefinitionList"/>
    <w:rsid w:val="009013D7"/>
    <w:pPr>
      <w:numPr>
        <w:ilvl w:val="1"/>
      </w:numPr>
      <w:tabs>
        <w:tab w:val="num" w:pos="720"/>
      </w:tabs>
      <w:ind w:left="720" w:hanging="720"/>
    </w:pPr>
  </w:style>
  <w:style w:type="paragraph" w:customStyle="1" w:styleId="DefinitionListLevel2">
    <w:name w:val="Definition List Level 2"/>
    <w:basedOn w:val="DefinitionListLevel1"/>
    <w:rsid w:val="009013D7"/>
    <w:pPr>
      <w:numPr>
        <w:ilvl w:val="2"/>
      </w:numPr>
      <w:tabs>
        <w:tab w:val="num" w:pos="720"/>
      </w:tabs>
      <w:ind w:left="720" w:hanging="720"/>
    </w:pPr>
  </w:style>
  <w:style w:type="paragraph" w:styleId="Revision">
    <w:name w:val="Revision"/>
    <w:hidden/>
    <w:uiPriority w:val="99"/>
    <w:semiHidden/>
    <w:rsid w:val="00507AC5"/>
    <w:rPr>
      <w:rFonts w:eastAsiaTheme="minorHAnsi" w:cstheme="minorBidi"/>
      <w:szCs w:val="22"/>
      <w:lang w:eastAsia="en-US"/>
    </w:rPr>
  </w:style>
  <w:style w:type="table" w:customStyle="1" w:styleId="TableGrid30">
    <w:name w:val="Table Grid3"/>
    <w:basedOn w:val="TableNormal"/>
    <w:next w:val="TableGrid"/>
    <w:rsid w:val="005969AD"/>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rsid w:val="00856273"/>
    <w:rPr>
      <w:rFonts w:ascii="Arial" w:eastAsia="STZhongsong" w:hAnsi="Arial"/>
      <w:lang w:val="en-GB" w:eastAsia="zh-CN"/>
    </w:rPr>
  </w:style>
  <w:style w:type="character" w:customStyle="1" w:styleId="normaltextrun">
    <w:name w:val="normaltextrun"/>
    <w:basedOn w:val="DefaultParagraphFont"/>
    <w:rsid w:val="482E03F3"/>
    <w:rPr>
      <w:rFonts w:asciiTheme="minorHAnsi" w:eastAsiaTheme="minorEastAsia" w:hAnsiTheme="minorHAnsi" w:cstheme="minorBidi"/>
      <w:sz w:val="22"/>
      <w:szCs w:val="22"/>
    </w:rPr>
  </w:style>
  <w:style w:type="paragraph" w:customStyle="1" w:styleId="paragraph">
    <w:name w:val="paragraph"/>
    <w:basedOn w:val="Normal"/>
    <w:rsid w:val="00BA5253"/>
    <w:pPr>
      <w:spacing w:before="100" w:beforeAutospacing="1" w:after="100" w:afterAutospacing="1"/>
    </w:pPr>
    <w:rPr>
      <w:rFonts w:ascii="Times New Roman" w:hAnsi="Times New Roman" w:cs="Times New Roman"/>
    </w:rPr>
  </w:style>
  <w:style w:type="paragraph" w:styleId="Subtitle">
    <w:name w:val="Subtitle"/>
    <w:basedOn w:val="Normal"/>
    <w:next w:val="Normal"/>
    <w:link w:val="SubtitleChar"/>
    <w:uiPriority w:val="11"/>
    <w:qFormat/>
    <w:pPr>
      <w:pBdr>
        <w:top w:val="nil"/>
        <w:left w:val="nil"/>
        <w:bottom w:val="nil"/>
        <w:right w:val="nil"/>
        <w:between w:val="nil"/>
      </w:pBdr>
    </w:pPr>
    <w:rPr>
      <w:smallCaps/>
      <w:color w:val="7D7D7D"/>
      <w:sz w:val="32"/>
      <w:szCs w:val="32"/>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www.gov.uk/government/publications/government-baseline-personnel-security-standard" TargetMode="External"/><Relationship Id="rId13" Type="http://schemas.openxmlformats.org/officeDocument/2006/relationships/hyperlink" Target="https://www.gov.uk/government/publications/government-security-classifications/guidance-15-considerations-for-security-advisors-html"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www.ncsc.gov.uk/collection/device-security-guidanc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gov.uk/government/publications/government-security-classifications/guidance-11-working-at-official-html"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s://www.gov.uk/government/publications/government-security-classifications/guidance-11-working-at-official-html"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s://www.ncsc.gov.uk/collection/cloud/the-cloud-security-principles"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z7Z6G0emmWjdF1fl1rD0G8+snA==">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</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26</Pages>
  <Words>6286</Words>
  <Characters>35833</Characters>
  <Application>Microsoft Office Word</Application>
  <DocSecurity>0</DocSecurity>
  <Lines>298</Lines>
  <Paragraphs>84</Paragraphs>
  <ScaleCrop>false</ScaleCrop>
  <HeadingPairs>
    <vt:vector size="2" baseType="variant">
      <vt:variant>
        <vt:lpstr>Title</vt:lpstr>
      </vt:variant>
      <vt:variant>
        <vt:i4>1</vt:i4>
      </vt:variant>
    </vt:vector>
  </HeadingPairs>
  <TitlesOfParts>
    <vt:vector size="1" baseType="lpstr">
      <vt:lpstr/>
    </vt:vector>
  </TitlesOfParts>
  <Company>Government Legal Department</Company>
  <LinksUpToDate>false</LinksUpToDate>
  <CharactersWithSpaces>42035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 Brostromer</dc:creator>
  <cp:lastModifiedBy>James Moreton</cp:lastModifiedBy>
  <cp:revision>2</cp:revision>
  <dcterms:created xsi:type="dcterms:W3CDTF">2025-10-24T11:13:00Z</dcterms:created>
  <dcterms:modified xsi:type="dcterms:W3CDTF">2025-10-24T11:13:00Z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WFAuthor">
    <vt:lpwstr>7703109</vt:lpwstr>
  </property>
  <property fmtid="{D5CDD505-2E9C-101B-9397-08002B2CF9AE}" pid="3" name="DWFTypist">
    <vt:lpwstr>7703109</vt:lpwstr>
  </property>
  <property fmtid="{D5CDD505-2E9C-101B-9397-08002B2CF9AE}" pid="4" name="DWFTypistName">
    <vt:lpwstr>Charlotte Ganz</vt:lpwstr>
  </property>
  <property fmtid="{D5CDD505-2E9C-101B-9397-08002B2CF9AE}" pid="5" name="DWFAuthorName">
    <vt:lpwstr>Charlotte Ganz</vt:lpwstr>
  </property>
  <property fmtid="{D5CDD505-2E9C-101B-9397-08002B2CF9AE}" pid="6" name="DWFClientNum">
    <vt:lpwstr>2040175</vt:lpwstr>
  </property>
  <property fmtid="{D5CDD505-2E9C-101B-9397-08002B2CF9AE}" pid="7" name="DWFClientName">
    <vt:lpwstr>Government Legal Department</vt:lpwstr>
  </property>
  <property fmtid="{D5CDD505-2E9C-101B-9397-08002B2CF9AE}" pid="8" name="DWFMatterNum">
    <vt:lpwstr>26</vt:lpwstr>
  </property>
  <property fmtid="{D5CDD505-2E9C-101B-9397-08002B2CF9AE}" pid="9" name="DWFMatterName">
    <vt:lpwstr>RM6179 - LSP - 099 - Model Contracts Review 2024</vt:lpwstr>
  </property>
  <property fmtid="{D5CDD505-2E9C-101B-9397-08002B2CF9AE}" pid="10" name="DWFFooter">
    <vt:lpwstr>91100598-1</vt:lpwstr>
  </property>
  <property fmtid="{D5CDD505-2E9C-101B-9397-08002B2CF9AE}" pid="11" name="DMSDocNumber">
    <vt:lpwstr>91100598</vt:lpwstr>
  </property>
  <property fmtid="{D5CDD505-2E9C-101B-9397-08002B2CF9AE}" pid="12" name="DMSDocVersion">
    <vt:lpwstr>1</vt:lpwstr>
  </property>
  <property fmtid="{D5CDD505-2E9C-101B-9397-08002B2CF9AE}" pid="13" name="DWFOurRef">
    <vt:lpwstr>Government Legal Department</vt:lpwstr>
  </property>
  <property fmtid="{D5CDD505-2E9C-101B-9397-08002B2CF9AE}" pid="14" name="DWFOffice">
    <vt:lpwstr>LLP - Edinburgh - 2 Semple Street</vt:lpwstr>
  </property>
  <property fmtid="{D5CDD505-2E9C-101B-9397-08002B2CF9AE}" pid="15" name="DWFClientPartner">
    <vt:lpwstr>Colin Murray</vt:lpwstr>
  </property>
  <property fmtid="{D5CDD505-2E9C-101B-9397-08002B2CF9AE}" pid="16" name="DWFMatterPartner">
    <vt:lpwstr>Douglas Jefferies</vt:lpwstr>
  </property>
  <property fmtid="{D5CDD505-2E9C-101B-9397-08002B2CF9AE}" pid="17" name="DWFPracticeGroup">
    <vt:lpwstr>Commercial, Regulatory &amp; Data</vt:lpwstr>
  </property>
  <property fmtid="{D5CDD505-2E9C-101B-9397-08002B2CF9AE}" pid="18" name="ContentTypeId">
    <vt:lpwstr>0x01010049E24096C3B12B4DBFEA258BF752736B</vt:lpwstr>
  </property>
  <property fmtid="{D5CDD505-2E9C-101B-9397-08002B2CF9AE}" pid="19" name="MediaServiceImageTags">
    <vt:lpwstr/>
  </property>
</Properties>
</file>